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3773A7" w:rsidRDefault="00C96B52" w:rsidP="003773A7">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w:t>
                  </w:r>
                  <w:r w:rsidR="003773A7">
                    <w:rPr>
                      <w:rStyle w:val="afff7"/>
                      <w:b w:val="0"/>
                      <w:bCs/>
                      <w:color w:val="000000"/>
                      <w:sz w:val="28"/>
                      <w:szCs w:val="28"/>
                    </w:rPr>
                    <w:t>муниципального образования  Гулькевичский</w:t>
                  </w:r>
                  <w:r w:rsidR="00F9010B" w:rsidRPr="00F9010B">
                    <w:rPr>
                      <w:rStyle w:val="afff7"/>
                      <w:b w:val="0"/>
                      <w:bCs/>
                      <w:color w:val="000000"/>
                      <w:sz w:val="28"/>
                      <w:szCs w:val="28"/>
                    </w:rPr>
                    <w:t xml:space="preserve"> район</w:t>
                  </w:r>
                </w:p>
                <w:p w:rsidR="00C96B52" w:rsidRPr="00514965" w:rsidRDefault="00F9010B" w:rsidP="003773A7">
                  <w:pPr>
                    <w:rPr>
                      <w:rStyle w:val="afff7"/>
                      <w:b w:val="0"/>
                      <w:bCs/>
                      <w:color w:val="000000"/>
                      <w:sz w:val="28"/>
                      <w:szCs w:val="28"/>
                    </w:rPr>
                  </w:pPr>
                  <w:r>
                    <w:rPr>
                      <w:rStyle w:val="afff7"/>
                      <w:b w:val="0"/>
                      <w:bCs/>
                      <w:color w:val="000000"/>
                      <w:sz w:val="28"/>
                      <w:szCs w:val="28"/>
                    </w:rPr>
                    <w:t xml:space="preserve">от </w:t>
                  </w:r>
                  <w:r w:rsidR="009B57A0">
                    <w:rPr>
                      <w:rStyle w:val="afff7"/>
                      <w:b w:val="0"/>
                      <w:bCs/>
                      <w:color w:val="000000"/>
                      <w:sz w:val="28"/>
                      <w:szCs w:val="28"/>
                      <w:u w:val="single"/>
                    </w:rPr>
                    <w:t>27.10</w:t>
                  </w:r>
                  <w:r w:rsidRPr="001C42D6">
                    <w:rPr>
                      <w:rStyle w:val="afff7"/>
                      <w:b w:val="0"/>
                      <w:bCs/>
                      <w:color w:val="000000"/>
                      <w:sz w:val="28"/>
                      <w:szCs w:val="28"/>
                      <w:u w:val="single"/>
                    </w:rPr>
                    <w:t>.201</w:t>
                  </w:r>
                  <w:r w:rsidR="009B57A0">
                    <w:rPr>
                      <w:rStyle w:val="afff7"/>
                      <w:b w:val="0"/>
                      <w:bCs/>
                      <w:color w:val="000000"/>
                      <w:sz w:val="28"/>
                      <w:szCs w:val="28"/>
                      <w:u w:val="single"/>
                    </w:rPr>
                    <w:t>7</w:t>
                  </w:r>
                  <w:r>
                    <w:rPr>
                      <w:rStyle w:val="afff7"/>
                      <w:b w:val="0"/>
                      <w:bCs/>
                      <w:color w:val="000000"/>
                      <w:sz w:val="28"/>
                      <w:szCs w:val="28"/>
                    </w:rPr>
                    <w:t xml:space="preserve"> </w:t>
                  </w:r>
                  <w:r w:rsidRPr="00514965">
                    <w:rPr>
                      <w:rStyle w:val="afff7"/>
                      <w:b w:val="0"/>
                      <w:bCs/>
                      <w:color w:val="000000"/>
                      <w:sz w:val="28"/>
                      <w:szCs w:val="28"/>
                    </w:rPr>
                    <w:t xml:space="preserve"> № </w:t>
                  </w:r>
                  <w:r w:rsidR="009B57A0">
                    <w:rPr>
                      <w:rStyle w:val="afff7"/>
                      <w:b w:val="0"/>
                      <w:bCs/>
                      <w:color w:val="000000"/>
                      <w:sz w:val="28"/>
                      <w:szCs w:val="28"/>
                      <w:u w:val="single"/>
                    </w:rPr>
                    <w:t>19</w:t>
                  </w:r>
                </w:p>
              </w:tc>
            </w:tr>
            <w:tr w:rsidR="00C96B52" w:rsidRPr="00B4315F" w:rsidTr="001B5D91">
              <w:tc>
                <w:tcPr>
                  <w:tcW w:w="5400" w:type="dxa"/>
                </w:tcPr>
                <w:p w:rsidR="00C96B52" w:rsidRPr="00514965" w:rsidRDefault="00C96B52" w:rsidP="001B5D91">
                  <w:pPr>
                    <w:rPr>
                      <w:color w:val="000000"/>
                      <w:sz w:val="28"/>
                      <w:szCs w:val="28"/>
                    </w:rPr>
                  </w:pPr>
                  <w:r w:rsidRPr="00514965">
                    <w:rPr>
                      <w:rStyle w:val="afff7"/>
                      <w:b w:val="0"/>
                      <w:bCs/>
                      <w:color w:val="000000"/>
                      <w:sz w:val="28"/>
                      <w:szCs w:val="28"/>
                    </w:rPr>
                    <w:t>(</w:t>
                  </w:r>
                  <w:r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ED6A11" w:rsidRPr="005A0F36"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градостроительного проектирования</w:t>
      </w:r>
      <w:r w:rsidR="001B71F4">
        <w:rPr>
          <w:b/>
          <w:bCs/>
          <w:sz w:val="28"/>
          <w:szCs w:val="28"/>
        </w:rPr>
        <w:t xml:space="preserve">                 </w:t>
      </w:r>
      <w:r w:rsidR="00653824" w:rsidRPr="005A0F36">
        <w:rPr>
          <w:b/>
          <w:bCs/>
          <w:sz w:val="28"/>
          <w:szCs w:val="28"/>
        </w:rPr>
        <w:t xml:space="preserve"> </w:t>
      </w:r>
      <w:r w:rsidR="001B71F4" w:rsidRPr="001B71F4">
        <w:rPr>
          <w:rStyle w:val="afff7"/>
          <w:bCs/>
          <w:color w:val="000000"/>
          <w:sz w:val="28"/>
          <w:szCs w:val="28"/>
        </w:rPr>
        <w:t>Тысячного</w:t>
      </w:r>
      <w:r w:rsidR="005A0F36">
        <w:rPr>
          <w:b/>
          <w:bCs/>
          <w:sz w:val="28"/>
          <w:szCs w:val="28"/>
        </w:rPr>
        <w:t xml:space="preserve">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7C7AC9">
        <w:rPr>
          <w:rStyle w:val="afff7"/>
          <w:b w:val="0"/>
          <w:bCs/>
          <w:color w:val="000000"/>
          <w:sz w:val="28"/>
          <w:szCs w:val="28"/>
        </w:rPr>
        <w:t>Тысячного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7C7AC9">
        <w:rPr>
          <w:sz w:val="28"/>
          <w:szCs w:val="28"/>
        </w:rPr>
        <w:t xml:space="preserve"> Т</w:t>
      </w:r>
      <w:r w:rsidR="007E3BAB">
        <w:rPr>
          <w:sz w:val="28"/>
          <w:szCs w:val="28"/>
        </w:rPr>
        <w:t>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05722C">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3D6C73" w:rsidRDefault="00190441" w:rsidP="005107D8">
      <w:pPr>
        <w:ind w:firstLine="709"/>
        <w:jc w:val="both"/>
        <w:rPr>
          <w:sz w:val="28"/>
          <w:szCs w:val="28"/>
        </w:rPr>
      </w:pPr>
      <w:r w:rsidRPr="005A0F36">
        <w:rPr>
          <w:sz w:val="28"/>
          <w:szCs w:val="28"/>
        </w:rPr>
        <w:t xml:space="preserve">В </w:t>
      </w:r>
      <w:r w:rsidR="00E36FB4">
        <w:rPr>
          <w:rStyle w:val="afff7"/>
          <w:b w:val="0"/>
          <w:bCs/>
          <w:color w:val="000000"/>
          <w:sz w:val="28"/>
          <w:szCs w:val="28"/>
        </w:rPr>
        <w:t>Тысячном</w:t>
      </w:r>
      <w:r w:rsidR="00761BC4">
        <w:rPr>
          <w:sz w:val="28"/>
          <w:szCs w:val="28"/>
        </w:rPr>
        <w:t xml:space="preserve"> </w:t>
      </w:r>
      <w:r w:rsidRPr="005A0F36">
        <w:rPr>
          <w:sz w:val="28"/>
          <w:szCs w:val="28"/>
        </w:rPr>
        <w:t xml:space="preserve">сельском поселении </w:t>
      </w:r>
      <w:r w:rsidR="00761BC4">
        <w:rPr>
          <w:sz w:val="28"/>
          <w:szCs w:val="28"/>
        </w:rPr>
        <w:t>Гулькевичского</w:t>
      </w:r>
      <w:r w:rsidR="005B5430" w:rsidRPr="005A0F36">
        <w:rPr>
          <w:sz w:val="28"/>
          <w:szCs w:val="28"/>
        </w:rPr>
        <w:t xml:space="preserve"> района </w:t>
      </w:r>
      <w:r w:rsidRPr="005A0F36">
        <w:rPr>
          <w:sz w:val="28"/>
          <w:szCs w:val="28"/>
        </w:rPr>
        <w:t xml:space="preserve">(далее – </w:t>
      </w:r>
      <w:r w:rsidR="00E36FB4">
        <w:rPr>
          <w:sz w:val="28"/>
          <w:szCs w:val="28"/>
        </w:rPr>
        <w:t>Т</w:t>
      </w:r>
      <w:r w:rsidR="009E11C3" w:rsidRPr="005A0F36">
        <w:rPr>
          <w:sz w:val="28"/>
          <w:szCs w:val="28"/>
        </w:rPr>
        <w:t>СП</w:t>
      </w:r>
      <w:r w:rsidRPr="005A0F36">
        <w:rPr>
          <w:sz w:val="28"/>
          <w:szCs w:val="28"/>
        </w:rPr>
        <w:t xml:space="preserve">) </w:t>
      </w:r>
    </w:p>
    <w:p w:rsidR="003D6C73" w:rsidRDefault="003D6C73" w:rsidP="005107D8">
      <w:pPr>
        <w:ind w:firstLine="709"/>
        <w:jc w:val="both"/>
        <w:rPr>
          <w:sz w:val="28"/>
          <w:szCs w:val="28"/>
        </w:rPr>
      </w:pPr>
    </w:p>
    <w:p w:rsidR="003D6C73" w:rsidRDefault="003D6C73" w:rsidP="005107D8">
      <w:pPr>
        <w:ind w:firstLine="709"/>
        <w:jc w:val="both"/>
        <w:rPr>
          <w:sz w:val="28"/>
          <w:szCs w:val="28"/>
        </w:rPr>
      </w:pPr>
    </w:p>
    <w:p w:rsidR="00DE34F9" w:rsidRPr="005A0F36" w:rsidRDefault="00190441" w:rsidP="003D6C73">
      <w:pPr>
        <w:jc w:val="both"/>
        <w:rPr>
          <w:sz w:val="28"/>
          <w:szCs w:val="28"/>
        </w:rPr>
      </w:pPr>
      <w:r w:rsidRPr="005A0F36">
        <w:rPr>
          <w:sz w:val="28"/>
          <w:szCs w:val="28"/>
        </w:rPr>
        <w:lastRenderedPageBreak/>
        <w:t>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A94440">
        <w:rPr>
          <w:sz w:val="28"/>
          <w:szCs w:val="28"/>
        </w:rPr>
        <w:t xml:space="preserve"> </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9401AD">
        <w:rPr>
          <w:sz w:val="28"/>
          <w:szCs w:val="28"/>
        </w:rPr>
        <w:t xml:space="preserve">указанных </w:t>
      </w:r>
      <w:r w:rsidR="00C2014C" w:rsidRPr="009401AD">
        <w:rPr>
          <w:sz w:val="28"/>
          <w:szCs w:val="28"/>
        </w:rPr>
        <w:t>в ст</w:t>
      </w:r>
      <w:r w:rsidR="00E8767A" w:rsidRPr="009401AD">
        <w:rPr>
          <w:sz w:val="28"/>
          <w:szCs w:val="28"/>
        </w:rPr>
        <w:t xml:space="preserve">атье </w:t>
      </w:r>
      <w:r w:rsidR="00C2014C" w:rsidRPr="009401AD">
        <w:rPr>
          <w:sz w:val="28"/>
          <w:szCs w:val="28"/>
        </w:rPr>
        <w:t>8 Устава</w:t>
      </w:r>
      <w:r w:rsidR="00C2014C" w:rsidRPr="005A0F36">
        <w:rPr>
          <w:sz w:val="28"/>
          <w:szCs w:val="28"/>
        </w:rPr>
        <w:t xml:space="preserve"> </w:t>
      </w:r>
      <w:r w:rsidR="002B71FB">
        <w:rPr>
          <w:sz w:val="28"/>
          <w:szCs w:val="28"/>
        </w:rPr>
        <w:t>Тысячного</w:t>
      </w:r>
      <w:r w:rsidR="00D27352">
        <w:rPr>
          <w:sz w:val="28"/>
          <w:szCs w:val="28"/>
        </w:rPr>
        <w:t xml:space="preserve"> </w:t>
      </w:r>
      <w:r w:rsidR="009E5C34" w:rsidRPr="005A0F36">
        <w:rPr>
          <w:sz w:val="28"/>
          <w:szCs w:val="28"/>
        </w:rPr>
        <w:t xml:space="preserve">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AB652A">
        <w:rPr>
          <w:sz w:val="28"/>
          <w:szCs w:val="28"/>
        </w:rPr>
        <w:t>Т</w:t>
      </w:r>
      <w:r w:rsidR="009E11C3" w:rsidRPr="005A0F36">
        <w:rPr>
          <w:sz w:val="28"/>
          <w:szCs w:val="28"/>
        </w:rPr>
        <w:t>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184679">
        <w:rPr>
          <w:sz w:val="28"/>
          <w:szCs w:val="28"/>
        </w:rPr>
        <w:t>МОГР</w:t>
      </w:r>
      <w:r w:rsidR="00E24FF2" w:rsidRPr="005A0F36">
        <w:rPr>
          <w:sz w:val="28"/>
          <w:szCs w:val="28"/>
        </w:rPr>
        <w:t xml:space="preserve"> и </w:t>
      </w:r>
      <w:r w:rsidR="00AB652A">
        <w:rPr>
          <w:sz w:val="28"/>
          <w:szCs w:val="28"/>
        </w:rPr>
        <w:t>Т</w:t>
      </w:r>
      <w:r w:rsidR="00192D23" w:rsidRPr="005A0F36">
        <w:rPr>
          <w:sz w:val="28"/>
          <w:szCs w:val="28"/>
        </w:rPr>
        <w:t>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F7655D" w:rsidRPr="005A0F36" w:rsidRDefault="005350E6" w:rsidP="00025D80">
      <w:pPr>
        <w:ind w:firstLine="540"/>
        <w:jc w:val="both"/>
        <w:rPr>
          <w:sz w:val="28"/>
          <w:szCs w:val="28"/>
        </w:rPr>
      </w:pPr>
      <w:bookmarkStart w:id="10" w:name="Par116"/>
      <w:bookmarkEnd w:id="10"/>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9401AD"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w:t>
      </w:r>
      <w:r w:rsidR="000B0B7B">
        <w:rPr>
          <w:bCs/>
          <w:sz w:val="28"/>
          <w:szCs w:val="28"/>
        </w:rPr>
        <w:t>34</w:t>
      </w:r>
      <w:r w:rsidR="000B0B7B" w:rsidRPr="009401AD">
        <w:rPr>
          <w:bCs/>
          <w:sz w:val="28"/>
          <w:szCs w:val="28"/>
        </w:rPr>
        <w:t>,5</w:t>
      </w:r>
      <w:r w:rsidRPr="009401AD">
        <w:rPr>
          <w:bCs/>
          <w:sz w:val="28"/>
          <w:szCs w:val="28"/>
        </w:rPr>
        <w:t>км</w:t>
      </w:r>
      <w:r w:rsidRPr="009401AD">
        <w:rPr>
          <w:bCs/>
          <w:sz w:val="28"/>
          <w:szCs w:val="28"/>
          <w:vertAlign w:val="superscript"/>
        </w:rPr>
        <w:t>2</w:t>
      </w:r>
      <w:r w:rsidR="004E651F" w:rsidRPr="009401AD">
        <w:rPr>
          <w:bCs/>
          <w:sz w:val="28"/>
          <w:szCs w:val="28"/>
        </w:rPr>
        <w:t xml:space="preserve">, в том числе сети, имеющей </w:t>
      </w:r>
      <w:r w:rsidR="00AA4628" w:rsidRPr="009401AD">
        <w:rPr>
          <w:sz w:val="28"/>
          <w:szCs w:val="28"/>
        </w:rPr>
        <w:t>твердое покрытие</w:t>
      </w:r>
      <w:r w:rsidR="004E651F" w:rsidRPr="009401AD">
        <w:rPr>
          <w:sz w:val="28"/>
          <w:szCs w:val="28"/>
        </w:rPr>
        <w:t xml:space="preserve"> </w:t>
      </w:r>
      <w:r w:rsidR="00BC46B7" w:rsidRPr="009401AD">
        <w:rPr>
          <w:bCs/>
          <w:sz w:val="28"/>
          <w:szCs w:val="28"/>
        </w:rPr>
        <w:t xml:space="preserve">– </w:t>
      </w:r>
      <w:r w:rsidR="000B0B7B" w:rsidRPr="009401AD">
        <w:rPr>
          <w:bCs/>
          <w:sz w:val="28"/>
          <w:szCs w:val="28"/>
        </w:rPr>
        <w:t>34,5км</w:t>
      </w:r>
      <w:r w:rsidR="000B0B7B" w:rsidRPr="009401AD">
        <w:rPr>
          <w:bCs/>
          <w:sz w:val="28"/>
          <w:szCs w:val="28"/>
          <w:vertAlign w:val="superscript"/>
        </w:rPr>
        <w:t>2</w:t>
      </w:r>
      <w:r w:rsidR="004E651F" w:rsidRPr="009401AD">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492D75" w:rsidRPr="009401AD" w:rsidRDefault="00A1464C" w:rsidP="009401AD">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Велосипедные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Допускается устраивать с выделением их 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 обеспеченность населения личными легковыми автомобилями, находящимися в собственности у физических лиц, в авто на тыс. человек. 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8960A9">
        <w:trPr>
          <w:trHeight w:hRule="exact" w:val="103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8960A9">
        <w:trPr>
          <w:trHeight w:hRule="exact" w:val="693"/>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8960A9">
        <w:trPr>
          <w:trHeight w:hRule="exact" w:val="1280"/>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8960A9">
        <w:trPr>
          <w:trHeight w:hRule="exact" w:val="1148"/>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8960A9">
        <w:trPr>
          <w:trHeight w:hRule="exact" w:val="1020"/>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8960A9">
        <w:trPr>
          <w:trHeight w:hRule="exact" w:val="726"/>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960A9">
        <w:trPr>
          <w:trHeight w:hRule="exact" w:val="1304"/>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8960A9">
        <w:trPr>
          <w:trHeight w:hRule="exact" w:val="1709"/>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8960A9">
        <w:trPr>
          <w:trHeight w:hRule="exact" w:val="6802"/>
          <w:jc w:val="center"/>
        </w:trPr>
        <w:tc>
          <w:tcPr>
            <w:tcW w:w="4111" w:type="dxa"/>
            <w:tcBorders>
              <w:top w:val="single" w:sz="4" w:space="0" w:color="auto"/>
              <w:left w:val="single" w:sz="4" w:space="0" w:color="auto"/>
            </w:tcBorders>
            <w:shd w:val="clear" w:color="auto" w:fill="auto"/>
          </w:tcPr>
          <w:p w:rsidR="00EB23E4" w:rsidRPr="008960A9" w:rsidRDefault="009930E3" w:rsidP="00EB23E4">
            <w:pPr>
              <w:pStyle w:val="Other0"/>
              <w:ind w:left="127" w:firstLine="0"/>
              <w:rPr>
                <w:lang w:eastAsia="ru-RU" w:bidi="ru-RU"/>
              </w:rPr>
            </w:pPr>
            <w:r w:rsidRPr="008960A9">
              <w:rPr>
                <w:color w:val="000000"/>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sidRPr="008960A9">
              <w:rPr>
                <w:color w:val="22272F"/>
                <w:sz w:val="23"/>
                <w:szCs w:val="23"/>
                <w:shd w:val="clear" w:color="auto" w:fill="FFFFFF"/>
              </w:rPr>
              <w:t xml:space="preserve">  </w:t>
            </w:r>
            <w:r w:rsidR="00F54856" w:rsidRPr="008960A9">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Pr="008960A9" w:rsidRDefault="00EB23E4" w:rsidP="00EB23E4">
            <w:pPr>
              <w:pStyle w:val="Other0"/>
              <w:ind w:left="127" w:firstLine="0"/>
              <w:rPr>
                <w:color w:val="000000"/>
                <w:lang w:eastAsia="ru-RU" w:bidi="ru-RU"/>
              </w:rPr>
            </w:pPr>
          </w:p>
          <w:p w:rsidR="00EB23E4" w:rsidRPr="008960A9" w:rsidRDefault="00EB23E4" w:rsidP="00EB23E4">
            <w:pPr>
              <w:pStyle w:val="Other0"/>
              <w:ind w:left="127" w:firstLine="0"/>
              <w:rPr>
                <w:color w:val="000000"/>
                <w:lang w:eastAsia="ru-RU" w:bidi="ru-RU"/>
              </w:rPr>
            </w:pPr>
          </w:p>
          <w:p w:rsidR="00EB23E4" w:rsidRPr="008960A9" w:rsidRDefault="00EB23E4" w:rsidP="00EB23E4">
            <w:pPr>
              <w:pStyle w:val="Other0"/>
              <w:ind w:left="127" w:firstLine="0"/>
              <w:rPr>
                <w:color w:val="000000"/>
                <w:lang w:eastAsia="ru-RU" w:bidi="ru-RU"/>
              </w:rPr>
            </w:pPr>
          </w:p>
          <w:p w:rsidR="009971FD" w:rsidRPr="008960A9" w:rsidRDefault="009930E3" w:rsidP="00EB23E4">
            <w:pPr>
              <w:pStyle w:val="Other0"/>
              <w:ind w:left="127" w:firstLine="0"/>
            </w:pPr>
            <w:r w:rsidRPr="008960A9">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8960A9" w:rsidRDefault="00307180" w:rsidP="00016152">
            <w:pPr>
              <w:pStyle w:val="Other0"/>
              <w:ind w:firstLine="0"/>
              <w:jc w:val="center"/>
            </w:pPr>
            <w:r w:rsidRPr="008960A9">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8960A9">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8960A9">
        <w:trPr>
          <w:trHeight w:hRule="exact" w:val="731"/>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8960A9">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8960A9">
        <w:trPr>
          <w:trHeight w:hRule="exact" w:val="948"/>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8960A9">
        <w:trPr>
          <w:trHeight w:hRule="exact" w:val="751"/>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8960A9">
        <w:trPr>
          <w:trHeight w:hRule="exact" w:val="1026"/>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8960A9">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89"/>
        </w:trPr>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544CFB">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A4477E" w:rsidRPr="005A0F36" w:rsidRDefault="002950C5" w:rsidP="00544CFB">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27328C" w:rsidP="005107D8">
            <w:pPr>
              <w:widowControl w:val="0"/>
              <w:autoSpaceDE w:val="0"/>
              <w:autoSpaceDN w:val="0"/>
              <w:adjustRightInd w:val="0"/>
              <w:jc w:val="center"/>
              <w:rPr>
                <w:sz w:val="28"/>
                <w:szCs w:val="28"/>
              </w:rPr>
            </w:pPr>
            <w:r w:rsidRPr="00336CDB">
              <w:rPr>
                <w:sz w:val="28"/>
                <w:szCs w:val="28"/>
              </w:rPr>
              <w:t>1</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336CDB">
              <w:rPr>
                <w:sz w:val="28"/>
                <w:szCs w:val="28"/>
              </w:rPr>
              <w:t>8</w:t>
            </w:r>
            <w:r w:rsidR="00425E9E" w:rsidRPr="00336CDB">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336CDB" w:rsidRDefault="0093471C" w:rsidP="00C82A42">
            <w:pPr>
              <w:widowControl w:val="0"/>
              <w:autoSpaceDE w:val="0"/>
              <w:autoSpaceDN w:val="0"/>
              <w:adjustRightInd w:val="0"/>
              <w:jc w:val="center"/>
              <w:rPr>
                <w:sz w:val="28"/>
                <w:szCs w:val="28"/>
              </w:rPr>
            </w:pPr>
            <w:r w:rsidRPr="00336CDB">
              <w:rPr>
                <w:sz w:val="28"/>
                <w:szCs w:val="28"/>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9872E4" w:rsidP="00C82A42">
            <w:pPr>
              <w:widowControl w:val="0"/>
              <w:autoSpaceDE w:val="0"/>
              <w:autoSpaceDN w:val="0"/>
              <w:adjustRightInd w:val="0"/>
              <w:jc w:val="center"/>
              <w:rPr>
                <w:sz w:val="28"/>
                <w:szCs w:val="28"/>
              </w:rPr>
            </w:pPr>
            <w:r w:rsidRPr="00336CDB">
              <w:rPr>
                <w:sz w:val="28"/>
                <w:szCs w:val="28"/>
              </w:rPr>
              <w:t>1</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336CDB">
        <w:rPr>
          <w:sz w:val="28"/>
          <w:szCs w:val="28"/>
        </w:rPr>
        <w:t xml:space="preserve">3. </w:t>
      </w:r>
      <w:r w:rsidR="005065DD" w:rsidRPr="00336CDB">
        <w:rPr>
          <w:sz w:val="28"/>
          <w:szCs w:val="28"/>
        </w:rPr>
        <w:t xml:space="preserve">Параметры открытых плоскостных физкультурно-спортивных объектов принимаются </w:t>
      </w:r>
      <w:r w:rsidR="00656B7C" w:rsidRPr="00336CDB">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336CDB">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273CC4" w:rsidRPr="005A0F36" w:rsidRDefault="00273CC4" w:rsidP="005107D8">
      <w:pPr>
        <w:widowControl w:val="0"/>
        <w:autoSpaceDE w:val="0"/>
        <w:autoSpaceDN w:val="0"/>
        <w:adjustRightInd w:val="0"/>
        <w:ind w:firstLine="540"/>
        <w:jc w:val="both"/>
        <w:rPr>
          <w:sz w:val="28"/>
          <w:szCs w:val="28"/>
        </w:rPr>
      </w:pP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336CDB" w:rsidRDefault="0045231E" w:rsidP="007F3ECF">
            <w:pPr>
              <w:widowControl w:val="0"/>
              <w:autoSpaceDE w:val="0"/>
              <w:autoSpaceDN w:val="0"/>
              <w:adjustRightInd w:val="0"/>
              <w:jc w:val="center"/>
              <w:rPr>
                <w:sz w:val="28"/>
                <w:szCs w:val="28"/>
              </w:rPr>
            </w:pPr>
            <w:r w:rsidRPr="00336CDB">
              <w:rPr>
                <w:sz w:val="28"/>
                <w:szCs w:val="28"/>
              </w:rPr>
              <w:t>6</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336CDB">
        <w:rPr>
          <w:sz w:val="28"/>
          <w:szCs w:val="28"/>
        </w:rPr>
        <w:t xml:space="preserve">1.11.1. </w:t>
      </w:r>
      <w:r w:rsidR="009F252C" w:rsidRPr="00336CDB">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336CDB">
        <w:rPr>
          <w:bCs/>
          <w:sz w:val="28"/>
          <w:szCs w:val="28"/>
        </w:rPr>
        <w:t>таблицей 4</w:t>
      </w:r>
      <w:r w:rsidR="00BD00C9" w:rsidRPr="00336CDB">
        <w:rPr>
          <w:bCs/>
          <w:sz w:val="28"/>
          <w:szCs w:val="28"/>
        </w:rPr>
        <w:t xml:space="preserve"> Основной части</w:t>
      </w:r>
      <w:r w:rsidR="009F252C" w:rsidRPr="00336CDB">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B40868"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B40868"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B40868"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B40868"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B40868"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902701">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C75A4F">
        <w:rPr>
          <w:sz w:val="28"/>
          <w:szCs w:val="28"/>
        </w:rPr>
        <w:t>Тысячного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C75A4F">
        <w:rPr>
          <w:sz w:val="28"/>
          <w:szCs w:val="28"/>
        </w:rPr>
        <w:t>Тысячного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Помещения для 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торговой 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местного значения с числом 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Нормативная обеспеченность населения площадью торговых объектов должна 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фабрики-прачечные,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435C77">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B430BC">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9546FF" w:rsidRPr="005A0F36" w:rsidRDefault="009546FF" w:rsidP="003F0C27">
      <w:pPr>
        <w:ind w:firstLine="567"/>
        <w:textAlignment w:val="baseline"/>
        <w:rPr>
          <w:sz w:val="28"/>
          <w:szCs w:val="28"/>
        </w:rPr>
      </w:pPr>
    </w:p>
    <w:p w:rsidR="001D3DCE" w:rsidRPr="00B430BC" w:rsidRDefault="001D3DCE" w:rsidP="00B430BC">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962B0D">
        <w:rPr>
          <w:sz w:val="28"/>
          <w:szCs w:val="28"/>
        </w:rPr>
        <w:t>Тысячного</w:t>
      </w:r>
      <w:r w:rsidR="009E5C34" w:rsidRPr="005A0F36">
        <w:rPr>
          <w:sz w:val="28"/>
          <w:szCs w:val="28"/>
        </w:rPr>
        <w:t xml:space="preserve"> 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9968CF">
        <w:rPr>
          <w:sz w:val="28"/>
          <w:szCs w:val="28"/>
        </w:rPr>
        <w:t>Т</w:t>
      </w:r>
      <w:r w:rsidR="009E11C3" w:rsidRPr="005A0F36">
        <w:rPr>
          <w:sz w:val="28"/>
          <w:szCs w:val="28"/>
        </w:rPr>
        <w:t>СП</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184679">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336CDB"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336CDB">
        <w:rPr>
          <w:sz w:val="28"/>
          <w:szCs w:val="28"/>
        </w:rPr>
        <w:t xml:space="preserve">МНГП </w:t>
      </w:r>
      <w:r w:rsidR="009968CF" w:rsidRPr="00336CDB">
        <w:rPr>
          <w:sz w:val="28"/>
          <w:szCs w:val="28"/>
        </w:rPr>
        <w:t>Т</w:t>
      </w:r>
      <w:r w:rsidR="009E11C3" w:rsidRPr="00336CDB">
        <w:rPr>
          <w:sz w:val="28"/>
          <w:szCs w:val="28"/>
        </w:rPr>
        <w:t>СП</w:t>
      </w:r>
      <w:r w:rsidR="00B80846" w:rsidRPr="00336CDB">
        <w:rPr>
          <w:sz w:val="28"/>
          <w:szCs w:val="28"/>
        </w:rPr>
        <w:t xml:space="preserve"> </w:t>
      </w:r>
      <w:r w:rsidRPr="00336CDB">
        <w:rPr>
          <w:sz w:val="28"/>
          <w:szCs w:val="28"/>
        </w:rPr>
        <w:t xml:space="preserve">призваны обеспечить согласованность </w:t>
      </w:r>
      <w:r w:rsidR="001F3404" w:rsidRPr="00336CDB">
        <w:rPr>
          <w:sz w:val="28"/>
          <w:szCs w:val="28"/>
        </w:rPr>
        <w:t>стратегии</w:t>
      </w:r>
      <w:r w:rsidRPr="00336CDB">
        <w:rPr>
          <w:sz w:val="28"/>
          <w:szCs w:val="28"/>
        </w:rPr>
        <w:t xml:space="preserve"> и программ социально-экономического развития с градостроительным проектированием </w:t>
      </w:r>
      <w:r w:rsidR="009968CF" w:rsidRPr="00336CDB">
        <w:rPr>
          <w:sz w:val="28"/>
          <w:szCs w:val="28"/>
        </w:rPr>
        <w:t>Т</w:t>
      </w:r>
      <w:r w:rsidR="009E11C3" w:rsidRPr="00336CDB">
        <w:rPr>
          <w:sz w:val="28"/>
          <w:szCs w:val="28"/>
        </w:rPr>
        <w:t>СП</w:t>
      </w:r>
      <w:r w:rsidRPr="00336CDB">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336CDB">
        <w:rPr>
          <w:sz w:val="28"/>
          <w:szCs w:val="28"/>
        </w:rPr>
        <w:t>2</w:t>
      </w:r>
      <w:r w:rsidR="00C363FA" w:rsidRPr="00336CDB">
        <w:rPr>
          <w:sz w:val="28"/>
          <w:szCs w:val="28"/>
        </w:rPr>
        <w:t>.</w:t>
      </w:r>
      <w:r w:rsidR="00653824" w:rsidRPr="00336CDB">
        <w:rPr>
          <w:sz w:val="28"/>
          <w:szCs w:val="28"/>
        </w:rPr>
        <w:t>1.</w:t>
      </w:r>
      <w:r w:rsidR="00E04DE2" w:rsidRPr="00336CDB">
        <w:rPr>
          <w:sz w:val="28"/>
          <w:szCs w:val="28"/>
        </w:rPr>
        <w:t>4</w:t>
      </w:r>
      <w:r w:rsidR="00653824" w:rsidRPr="00336CDB">
        <w:rPr>
          <w:sz w:val="28"/>
          <w:szCs w:val="28"/>
        </w:rPr>
        <w:t>.</w:t>
      </w:r>
      <w:r w:rsidR="005458BA" w:rsidRPr="00336CDB">
        <w:rPr>
          <w:sz w:val="28"/>
          <w:szCs w:val="28"/>
        </w:rPr>
        <w:t xml:space="preserve">МНГП </w:t>
      </w:r>
      <w:r w:rsidR="009968CF" w:rsidRPr="00336CDB">
        <w:rPr>
          <w:sz w:val="28"/>
          <w:szCs w:val="28"/>
        </w:rPr>
        <w:t>Т</w:t>
      </w:r>
      <w:r w:rsidR="009E11C3" w:rsidRPr="00336CDB">
        <w:rPr>
          <w:sz w:val="28"/>
          <w:szCs w:val="28"/>
        </w:rPr>
        <w:t>СП</w:t>
      </w:r>
      <w:r w:rsidR="00B80846" w:rsidRPr="00336CDB">
        <w:rPr>
          <w:sz w:val="28"/>
          <w:szCs w:val="28"/>
        </w:rPr>
        <w:t xml:space="preserve"> </w:t>
      </w:r>
      <w:r w:rsidR="00653824" w:rsidRPr="00336CDB">
        <w:rPr>
          <w:sz w:val="28"/>
          <w:szCs w:val="28"/>
        </w:rPr>
        <w:t>устанавливают совокупность расчетных показателей минимально допустимого уровня</w:t>
      </w:r>
      <w:r w:rsidR="00653824" w:rsidRPr="005A0F36">
        <w:rPr>
          <w:sz w:val="28"/>
          <w:szCs w:val="28"/>
        </w:rPr>
        <w:t xml:space="preserve">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454AB8">
        <w:rPr>
          <w:sz w:val="28"/>
          <w:szCs w:val="28"/>
        </w:rPr>
        <w:t>Т</w:t>
      </w:r>
      <w:r w:rsidR="009E11C3" w:rsidRPr="005A0F36">
        <w:rPr>
          <w:sz w:val="28"/>
          <w:szCs w:val="28"/>
        </w:rPr>
        <w:t>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D85A8A">
        <w:rPr>
          <w:sz w:val="28"/>
          <w:szCs w:val="28"/>
        </w:rPr>
        <w:t>Т</w:t>
      </w:r>
      <w:r w:rsidR="009E11C3" w:rsidRPr="005A0F36">
        <w:rPr>
          <w:sz w:val="28"/>
          <w:szCs w:val="28"/>
        </w:rPr>
        <w:t>СП</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2E316A">
        <w:rPr>
          <w:sz w:val="28"/>
          <w:szCs w:val="28"/>
        </w:rPr>
        <w:t>Т</w:t>
      </w:r>
      <w:r w:rsidR="009E11C3" w:rsidRPr="005A0F36">
        <w:rPr>
          <w:sz w:val="28"/>
          <w:szCs w:val="28"/>
        </w:rPr>
        <w:t>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336CDB" w:rsidRDefault="00D10262" w:rsidP="00AA649D">
      <w:pPr>
        <w:autoSpaceDE w:val="0"/>
        <w:autoSpaceDN w:val="0"/>
        <w:adjustRightInd w:val="0"/>
        <w:ind w:firstLine="567"/>
        <w:jc w:val="both"/>
        <w:rPr>
          <w:sz w:val="28"/>
          <w:szCs w:val="28"/>
        </w:rPr>
      </w:pPr>
      <w:r w:rsidRPr="00336CDB">
        <w:rPr>
          <w:sz w:val="28"/>
          <w:szCs w:val="28"/>
        </w:rPr>
        <w:t xml:space="preserve">2.2.1. </w:t>
      </w:r>
      <w:r w:rsidR="002F13EC" w:rsidRPr="00336CDB">
        <w:rPr>
          <w:sz w:val="28"/>
          <w:szCs w:val="28"/>
        </w:rPr>
        <w:t xml:space="preserve">Статус и границы </w:t>
      </w:r>
      <w:r w:rsidR="00FC5249" w:rsidRPr="00336CDB">
        <w:rPr>
          <w:sz w:val="28"/>
          <w:szCs w:val="28"/>
        </w:rPr>
        <w:t>Тысячного</w:t>
      </w:r>
      <w:r w:rsidR="00903BCB" w:rsidRPr="00336CDB">
        <w:rPr>
          <w:color w:val="000000"/>
          <w:sz w:val="28"/>
          <w:szCs w:val="28"/>
          <w:lang w:bidi="ru-RU"/>
        </w:rPr>
        <w:t xml:space="preserve"> сельского поселения</w:t>
      </w:r>
      <w:r w:rsidR="00B80846" w:rsidRPr="00336CDB">
        <w:rPr>
          <w:color w:val="000000"/>
          <w:sz w:val="28"/>
          <w:szCs w:val="28"/>
          <w:lang w:bidi="ru-RU"/>
        </w:rPr>
        <w:t xml:space="preserve"> </w:t>
      </w:r>
      <w:r w:rsidR="00A41C32" w:rsidRPr="00336CDB">
        <w:rPr>
          <w:sz w:val="28"/>
          <w:szCs w:val="28"/>
        </w:rPr>
        <w:t xml:space="preserve">в состав муниципального образования </w:t>
      </w:r>
      <w:r w:rsidR="00100A60" w:rsidRPr="00336CDB">
        <w:rPr>
          <w:sz w:val="28"/>
          <w:szCs w:val="28"/>
        </w:rPr>
        <w:t xml:space="preserve">Гулькевичскеий район </w:t>
      </w:r>
      <w:r w:rsidR="00A41C32" w:rsidRPr="00336CDB">
        <w:rPr>
          <w:sz w:val="28"/>
          <w:szCs w:val="28"/>
        </w:rPr>
        <w:t xml:space="preserve"> </w:t>
      </w:r>
      <w:r w:rsidR="002F13EC" w:rsidRPr="00336CDB">
        <w:rPr>
          <w:sz w:val="28"/>
          <w:szCs w:val="28"/>
        </w:rPr>
        <w:t xml:space="preserve">утверждены законом </w:t>
      </w:r>
      <w:r w:rsidR="00F30B5F" w:rsidRPr="00336CDB">
        <w:rPr>
          <w:sz w:val="28"/>
          <w:szCs w:val="28"/>
        </w:rPr>
        <w:t>Краснодар</w:t>
      </w:r>
      <w:r w:rsidR="002F13EC" w:rsidRPr="00336CDB">
        <w:rPr>
          <w:sz w:val="28"/>
          <w:szCs w:val="28"/>
        </w:rPr>
        <w:t xml:space="preserve">ского края </w:t>
      </w:r>
      <w:r w:rsidR="00F8762D" w:rsidRPr="00336CDB">
        <w:rPr>
          <w:sz w:val="28"/>
          <w:szCs w:val="28"/>
        </w:rPr>
        <w:t xml:space="preserve">от 5 мая 2004 г. № 704-КЗ </w:t>
      </w:r>
      <w:r w:rsidR="00A65E33" w:rsidRPr="00336CDB">
        <w:rPr>
          <w:sz w:val="28"/>
          <w:szCs w:val="28"/>
        </w:rPr>
        <w:t xml:space="preserve">«Об установлении границ муниципального образования </w:t>
      </w:r>
      <w:r w:rsidR="00100A60" w:rsidRPr="00336CDB">
        <w:rPr>
          <w:sz w:val="28"/>
          <w:szCs w:val="28"/>
        </w:rPr>
        <w:t>Гулькевичский</w:t>
      </w:r>
      <w:r w:rsidR="00A65E33" w:rsidRPr="00336CDB">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336CDB">
        <w:rPr>
          <w:sz w:val="28"/>
          <w:szCs w:val="28"/>
        </w:rPr>
        <w:t xml:space="preserve">. </w:t>
      </w:r>
    </w:p>
    <w:p w:rsidR="00A41C32" w:rsidRPr="00336CDB" w:rsidRDefault="000B1B9A" w:rsidP="001810A5">
      <w:pPr>
        <w:autoSpaceDE w:val="0"/>
        <w:autoSpaceDN w:val="0"/>
        <w:adjustRightInd w:val="0"/>
        <w:ind w:firstLine="567"/>
        <w:jc w:val="both"/>
        <w:rPr>
          <w:sz w:val="28"/>
          <w:szCs w:val="28"/>
        </w:rPr>
      </w:pPr>
      <w:r w:rsidRPr="00336CDB">
        <w:rPr>
          <w:sz w:val="28"/>
          <w:szCs w:val="28"/>
        </w:rPr>
        <w:t xml:space="preserve">2.2.2. </w:t>
      </w:r>
      <w:r w:rsidR="00A50A37" w:rsidRPr="00336CDB">
        <w:rPr>
          <w:sz w:val="28"/>
          <w:szCs w:val="28"/>
        </w:rPr>
        <w:t xml:space="preserve">В состав </w:t>
      </w:r>
      <w:r w:rsidR="00FC5249" w:rsidRPr="00336CDB">
        <w:rPr>
          <w:sz w:val="28"/>
          <w:szCs w:val="28"/>
        </w:rPr>
        <w:t xml:space="preserve">Тысячного </w:t>
      </w:r>
      <w:r w:rsidR="00697AB7" w:rsidRPr="00336CDB">
        <w:rPr>
          <w:sz w:val="28"/>
          <w:szCs w:val="28"/>
        </w:rPr>
        <w:t>сельско</w:t>
      </w:r>
      <w:r w:rsidR="00A50A37" w:rsidRPr="00336CDB">
        <w:rPr>
          <w:sz w:val="28"/>
          <w:szCs w:val="28"/>
        </w:rPr>
        <w:t>го</w:t>
      </w:r>
      <w:r w:rsidR="00697AB7" w:rsidRPr="00336CDB">
        <w:rPr>
          <w:sz w:val="28"/>
          <w:szCs w:val="28"/>
        </w:rPr>
        <w:t xml:space="preserve"> поселени</w:t>
      </w:r>
      <w:r w:rsidR="00A50A37" w:rsidRPr="00336CDB">
        <w:rPr>
          <w:sz w:val="28"/>
          <w:szCs w:val="28"/>
        </w:rPr>
        <w:t>я входят</w:t>
      </w:r>
      <w:r w:rsidR="00100A60" w:rsidRPr="00336CDB">
        <w:rPr>
          <w:sz w:val="28"/>
          <w:szCs w:val="28"/>
        </w:rPr>
        <w:t xml:space="preserve"> </w:t>
      </w:r>
      <w:r w:rsidR="00FC5249" w:rsidRPr="00336CDB">
        <w:rPr>
          <w:sz w:val="28"/>
          <w:szCs w:val="28"/>
        </w:rPr>
        <w:t>три</w:t>
      </w:r>
      <w:r w:rsidR="00CB3C32" w:rsidRPr="00336CDB">
        <w:rPr>
          <w:sz w:val="28"/>
          <w:szCs w:val="28"/>
        </w:rPr>
        <w:t xml:space="preserve"> </w:t>
      </w:r>
      <w:r w:rsidR="00101D80" w:rsidRPr="00336CDB">
        <w:rPr>
          <w:sz w:val="28"/>
          <w:szCs w:val="28"/>
        </w:rPr>
        <w:t>населенны</w:t>
      </w:r>
      <w:r w:rsidR="00100A60" w:rsidRPr="00336CDB">
        <w:rPr>
          <w:sz w:val="28"/>
          <w:szCs w:val="28"/>
        </w:rPr>
        <w:t>х</w:t>
      </w:r>
      <w:r w:rsidR="00101D80" w:rsidRPr="00336CDB">
        <w:rPr>
          <w:sz w:val="28"/>
          <w:szCs w:val="28"/>
        </w:rPr>
        <w:t xml:space="preserve"> пункт</w:t>
      </w:r>
      <w:r w:rsidR="00FC5249" w:rsidRPr="00336CDB">
        <w:rPr>
          <w:sz w:val="28"/>
          <w:szCs w:val="28"/>
        </w:rPr>
        <w:t>а</w:t>
      </w:r>
      <w:r w:rsidR="00100A60" w:rsidRPr="00336CDB">
        <w:rPr>
          <w:sz w:val="28"/>
          <w:szCs w:val="28"/>
        </w:rPr>
        <w:t xml:space="preserve"> </w:t>
      </w:r>
      <w:r w:rsidR="00FC5249" w:rsidRPr="00336CDB">
        <w:rPr>
          <w:sz w:val="28"/>
          <w:szCs w:val="28"/>
        </w:rPr>
        <w:t xml:space="preserve"> хут. Воздвиженский; хут. Братский</w:t>
      </w:r>
      <w:r w:rsidR="00CB3C32" w:rsidRPr="00336CDB">
        <w:rPr>
          <w:sz w:val="28"/>
          <w:szCs w:val="28"/>
        </w:rPr>
        <w:t xml:space="preserve">, </w:t>
      </w:r>
      <w:r w:rsidR="00FC5249" w:rsidRPr="00336CDB">
        <w:rPr>
          <w:sz w:val="28"/>
          <w:szCs w:val="28"/>
        </w:rPr>
        <w:t>хут. Тысячный являющий</w:t>
      </w:r>
      <w:r w:rsidR="00CB3C32" w:rsidRPr="00336CDB">
        <w:rPr>
          <w:sz w:val="28"/>
          <w:szCs w:val="28"/>
        </w:rPr>
        <w:t>ся</w:t>
      </w:r>
      <w:r w:rsidR="00A45EA1" w:rsidRPr="00336CDB">
        <w:rPr>
          <w:sz w:val="28"/>
          <w:szCs w:val="28"/>
        </w:rPr>
        <w:t xml:space="preserve"> административно-хозяйственны</w:t>
      </w:r>
      <w:r w:rsidR="00FE435D" w:rsidRPr="00336CDB">
        <w:rPr>
          <w:sz w:val="28"/>
          <w:szCs w:val="28"/>
        </w:rPr>
        <w:t>м</w:t>
      </w:r>
      <w:r w:rsidR="00A45EA1" w:rsidRPr="00336CDB">
        <w:rPr>
          <w:sz w:val="28"/>
          <w:szCs w:val="28"/>
        </w:rPr>
        <w:t xml:space="preserve"> центр</w:t>
      </w:r>
      <w:r w:rsidR="00FE435D" w:rsidRPr="00336CDB">
        <w:rPr>
          <w:sz w:val="28"/>
          <w:szCs w:val="28"/>
        </w:rPr>
        <w:t>ом</w:t>
      </w:r>
      <w:r w:rsidR="00A45EA1" w:rsidRPr="00336CDB">
        <w:rPr>
          <w:sz w:val="28"/>
          <w:szCs w:val="28"/>
        </w:rPr>
        <w:t xml:space="preserve"> поселения</w:t>
      </w:r>
      <w:r w:rsidR="00FE435D" w:rsidRPr="00336CDB">
        <w:rPr>
          <w:sz w:val="28"/>
          <w:szCs w:val="28"/>
        </w:rPr>
        <w:t>.</w:t>
      </w:r>
    </w:p>
    <w:p w:rsidR="00F94CC0" w:rsidRPr="00336CDB" w:rsidRDefault="00F94CC0" w:rsidP="00AC1CD5">
      <w:pPr>
        <w:autoSpaceDE w:val="0"/>
        <w:autoSpaceDN w:val="0"/>
        <w:adjustRightInd w:val="0"/>
        <w:ind w:firstLine="567"/>
        <w:jc w:val="both"/>
        <w:rPr>
          <w:sz w:val="28"/>
          <w:szCs w:val="28"/>
          <w:lang w:bidi="ru-RU"/>
        </w:rPr>
      </w:pPr>
      <w:r w:rsidRPr="00336CDB">
        <w:rPr>
          <w:sz w:val="28"/>
          <w:szCs w:val="28"/>
          <w:lang w:bidi="ru-RU"/>
        </w:rPr>
        <w:t xml:space="preserve">Общая площадь </w:t>
      </w:r>
      <w:r w:rsidR="00F85D06" w:rsidRPr="00336CDB">
        <w:rPr>
          <w:sz w:val="28"/>
          <w:szCs w:val="28"/>
          <w:lang w:bidi="ru-RU"/>
        </w:rPr>
        <w:t>поселения</w:t>
      </w:r>
      <w:r w:rsidR="005337AB" w:rsidRPr="00336CDB">
        <w:rPr>
          <w:sz w:val="28"/>
          <w:szCs w:val="28"/>
          <w:lang w:bidi="ru-RU"/>
        </w:rPr>
        <w:t xml:space="preserve"> </w:t>
      </w:r>
      <w:r w:rsidR="00C1192B" w:rsidRPr="00336CDB">
        <w:rPr>
          <w:sz w:val="28"/>
          <w:szCs w:val="28"/>
        </w:rPr>
        <w:t>7666</w:t>
      </w:r>
      <w:r w:rsidR="005337AB" w:rsidRPr="00336CDB">
        <w:rPr>
          <w:sz w:val="28"/>
          <w:szCs w:val="28"/>
        </w:rPr>
        <w:t xml:space="preserve"> </w:t>
      </w:r>
      <w:r w:rsidR="00A41C32" w:rsidRPr="00336CDB">
        <w:rPr>
          <w:sz w:val="28"/>
          <w:szCs w:val="28"/>
        </w:rPr>
        <w:t>га</w:t>
      </w:r>
      <w:r w:rsidRPr="00336CDB">
        <w:rPr>
          <w:sz w:val="28"/>
          <w:szCs w:val="28"/>
          <w:lang w:bidi="ru-RU"/>
        </w:rPr>
        <w:t xml:space="preserve">. На территории </w:t>
      </w:r>
      <w:r w:rsidR="00903BCB" w:rsidRPr="00336CDB">
        <w:rPr>
          <w:sz w:val="28"/>
          <w:szCs w:val="28"/>
          <w:lang w:bidi="ru-RU"/>
        </w:rPr>
        <w:t>поселения</w:t>
      </w:r>
      <w:r w:rsidR="005337AB" w:rsidRPr="00336CDB">
        <w:rPr>
          <w:sz w:val="28"/>
          <w:szCs w:val="28"/>
          <w:lang w:bidi="ru-RU"/>
        </w:rPr>
        <w:t xml:space="preserve"> </w:t>
      </w:r>
      <w:r w:rsidR="000C2972" w:rsidRPr="00336CDB">
        <w:rPr>
          <w:sz w:val="28"/>
          <w:szCs w:val="28"/>
          <w:lang w:bidi="ru-RU"/>
        </w:rPr>
        <w:t xml:space="preserve">в </w:t>
      </w:r>
      <w:r w:rsidR="00CB4C89" w:rsidRPr="00336CDB">
        <w:rPr>
          <w:sz w:val="28"/>
          <w:szCs w:val="28"/>
          <w:lang w:bidi="ru-RU"/>
        </w:rPr>
        <w:t xml:space="preserve">                  </w:t>
      </w:r>
      <w:r w:rsidR="000C2972" w:rsidRPr="00336CDB">
        <w:rPr>
          <w:sz w:val="28"/>
          <w:szCs w:val="28"/>
          <w:lang w:bidi="ru-RU"/>
        </w:rPr>
        <w:t>202</w:t>
      </w:r>
      <w:r w:rsidR="00B04331" w:rsidRPr="00336CDB">
        <w:rPr>
          <w:sz w:val="28"/>
          <w:szCs w:val="28"/>
          <w:lang w:bidi="ru-RU"/>
        </w:rPr>
        <w:t>1</w:t>
      </w:r>
      <w:r w:rsidR="000C2972" w:rsidRPr="00336CDB">
        <w:rPr>
          <w:sz w:val="28"/>
          <w:szCs w:val="28"/>
          <w:lang w:bidi="ru-RU"/>
        </w:rPr>
        <w:t xml:space="preserve"> году </w:t>
      </w:r>
      <w:r w:rsidRPr="00336CDB">
        <w:rPr>
          <w:sz w:val="28"/>
          <w:szCs w:val="28"/>
          <w:lang w:bidi="ru-RU"/>
        </w:rPr>
        <w:t>прожива</w:t>
      </w:r>
      <w:r w:rsidR="000C2972" w:rsidRPr="00336CDB">
        <w:rPr>
          <w:sz w:val="28"/>
          <w:szCs w:val="28"/>
          <w:lang w:bidi="ru-RU"/>
        </w:rPr>
        <w:t>ло</w:t>
      </w:r>
      <w:r w:rsidR="006F60E8" w:rsidRPr="00336CDB">
        <w:rPr>
          <w:sz w:val="28"/>
          <w:szCs w:val="28"/>
          <w:lang w:bidi="ru-RU"/>
        </w:rPr>
        <w:t xml:space="preserve"> </w:t>
      </w:r>
      <w:r w:rsidR="00C1192B" w:rsidRPr="00336CDB">
        <w:rPr>
          <w:sz w:val="28"/>
          <w:szCs w:val="28"/>
        </w:rPr>
        <w:t>1987</w:t>
      </w:r>
      <w:r w:rsidRPr="00336CDB">
        <w:rPr>
          <w:sz w:val="28"/>
          <w:szCs w:val="28"/>
          <w:lang w:bidi="ru-RU"/>
        </w:rPr>
        <w:t xml:space="preserve"> человек, </w:t>
      </w:r>
      <w:r w:rsidR="000C2972" w:rsidRPr="00336CDB">
        <w:rPr>
          <w:sz w:val="28"/>
          <w:szCs w:val="28"/>
          <w:lang w:bidi="ru-RU"/>
        </w:rPr>
        <w:t>п</w:t>
      </w:r>
      <w:r w:rsidRPr="00336CDB">
        <w:rPr>
          <w:sz w:val="28"/>
          <w:szCs w:val="28"/>
          <w:lang w:bidi="ru-RU"/>
        </w:rPr>
        <w:t>лотность населения</w:t>
      </w:r>
      <w:r w:rsidR="00672772" w:rsidRPr="00336CDB">
        <w:rPr>
          <w:sz w:val="28"/>
          <w:szCs w:val="28"/>
          <w:lang w:bidi="ru-RU"/>
        </w:rPr>
        <w:t xml:space="preserve"> – </w:t>
      </w:r>
      <w:r w:rsidR="00C1192B" w:rsidRPr="00336CDB">
        <w:rPr>
          <w:sz w:val="28"/>
          <w:szCs w:val="28"/>
          <w:lang w:bidi="ru-RU"/>
        </w:rPr>
        <w:t>25,9</w:t>
      </w:r>
      <w:r w:rsidRPr="00336CDB">
        <w:rPr>
          <w:sz w:val="28"/>
          <w:szCs w:val="28"/>
          <w:lang w:bidi="ru-RU"/>
        </w:rPr>
        <w:t xml:space="preserve"> человек на </w:t>
      </w:r>
      <w:r w:rsidR="00A77F98" w:rsidRPr="00336CDB">
        <w:rPr>
          <w:sz w:val="28"/>
          <w:szCs w:val="28"/>
          <w:lang w:bidi="ru-RU"/>
        </w:rPr>
        <w:t xml:space="preserve">              </w:t>
      </w:r>
      <w:r w:rsidRPr="00336CDB">
        <w:rPr>
          <w:sz w:val="28"/>
          <w:szCs w:val="28"/>
          <w:lang w:bidi="ru-RU"/>
        </w:rPr>
        <w:t>1 км</w:t>
      </w:r>
      <w:r w:rsidR="009F7F58" w:rsidRPr="00336CDB">
        <w:rPr>
          <w:sz w:val="28"/>
          <w:szCs w:val="28"/>
          <w:vertAlign w:val="superscript"/>
          <w:lang w:bidi="ru-RU"/>
        </w:rPr>
        <w:t>2</w:t>
      </w:r>
      <w:r w:rsidRPr="00336CDB">
        <w:rPr>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336CDB">
        <w:rPr>
          <w:sz w:val="28"/>
          <w:szCs w:val="28"/>
          <w:lang w:bidi="ru-RU"/>
        </w:rPr>
        <w:t>2.2.</w:t>
      </w:r>
      <w:r w:rsidR="00F055E5" w:rsidRPr="00336CDB">
        <w:rPr>
          <w:sz w:val="28"/>
          <w:szCs w:val="28"/>
          <w:lang w:bidi="ru-RU"/>
        </w:rPr>
        <w:t>3</w:t>
      </w:r>
      <w:r w:rsidR="009225CA" w:rsidRPr="00336CDB">
        <w:rPr>
          <w:sz w:val="28"/>
          <w:szCs w:val="28"/>
          <w:lang w:bidi="ru-RU"/>
        </w:rPr>
        <w:t>.</w:t>
      </w:r>
      <w:r w:rsidR="00F04389" w:rsidRPr="00336CDB">
        <w:rPr>
          <w:sz w:val="28"/>
          <w:szCs w:val="28"/>
        </w:rPr>
        <w:t xml:space="preserve">Показатели, характеризующие состояние экономики и социальной сферы </w:t>
      </w:r>
      <w:r w:rsidR="00ED57AD" w:rsidRPr="00336CDB">
        <w:rPr>
          <w:sz w:val="28"/>
          <w:szCs w:val="28"/>
        </w:rPr>
        <w:t>Тысячного</w:t>
      </w:r>
      <w:r w:rsidR="00F04389" w:rsidRPr="00336CDB">
        <w:rPr>
          <w:sz w:val="28"/>
          <w:szCs w:val="28"/>
          <w:lang w:bidi="ru-RU"/>
        </w:rPr>
        <w:t xml:space="preserve"> сельского поселения</w:t>
      </w:r>
      <w:r w:rsidR="003F2C25" w:rsidRPr="00336CDB">
        <w:rPr>
          <w:sz w:val="28"/>
          <w:szCs w:val="28"/>
        </w:rPr>
        <w:t xml:space="preserve"> за 2021</w:t>
      </w:r>
      <w:r w:rsidR="00F04389" w:rsidRPr="00336CDB">
        <w:rPr>
          <w:sz w:val="28"/>
          <w:szCs w:val="28"/>
        </w:rPr>
        <w:t xml:space="preserve"> год,</w:t>
      </w:r>
      <w:r w:rsidR="00F04389" w:rsidRPr="00336CDB">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ED57AD">
        <w:rPr>
          <w:sz w:val="28"/>
          <w:szCs w:val="28"/>
        </w:rPr>
        <w:t>Тысячного</w:t>
      </w:r>
      <w:r w:rsidR="00B80846">
        <w:rPr>
          <w:color w:val="000000"/>
          <w:sz w:val="28"/>
          <w:szCs w:val="28"/>
          <w:lang w:bidi="ru-RU"/>
        </w:rPr>
        <w:t xml:space="preserve">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D41E51">
        <w:rPr>
          <w:sz w:val="28"/>
          <w:szCs w:val="28"/>
        </w:rPr>
        <w:t>Т</w:t>
      </w:r>
      <w:r w:rsidR="009E11C3" w:rsidRPr="005A0F36">
        <w:rPr>
          <w:sz w:val="28"/>
          <w:szCs w:val="28"/>
        </w:rPr>
        <w:t>СП</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D41E51">
        <w:rPr>
          <w:sz w:val="28"/>
          <w:szCs w:val="28"/>
        </w:rPr>
        <w:t>Т</w:t>
      </w:r>
      <w:r w:rsidR="009E11C3" w:rsidRPr="005A0F36">
        <w:rPr>
          <w:sz w:val="28"/>
          <w:szCs w:val="28"/>
        </w:rPr>
        <w:t>СП</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D41E51">
        <w:rPr>
          <w:sz w:val="28"/>
          <w:szCs w:val="28"/>
        </w:rPr>
        <w:t>Т</w:t>
      </w:r>
      <w:r w:rsidR="009E11C3" w:rsidRPr="005A0F36">
        <w:rPr>
          <w:sz w:val="28"/>
          <w:szCs w:val="28"/>
        </w:rPr>
        <w:t>СП</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D41E51">
        <w:rPr>
          <w:sz w:val="28"/>
          <w:szCs w:val="28"/>
        </w:rPr>
        <w:t>Т</w:t>
      </w:r>
      <w:r w:rsidR="009E11C3" w:rsidRPr="005A0F36">
        <w:rPr>
          <w:sz w:val="28"/>
          <w:szCs w:val="28"/>
        </w:rPr>
        <w:t>СП</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D41E51">
        <w:rPr>
          <w:sz w:val="28"/>
          <w:szCs w:val="28"/>
        </w:rPr>
        <w:t>Т</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D41E51">
        <w:rPr>
          <w:sz w:val="28"/>
          <w:szCs w:val="28"/>
        </w:rPr>
        <w:t>Т</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D41E51">
        <w:rPr>
          <w:sz w:val="28"/>
          <w:szCs w:val="28"/>
        </w:rPr>
        <w:t>Т</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D41E51">
        <w:rPr>
          <w:sz w:val="28"/>
          <w:szCs w:val="28"/>
        </w:rPr>
        <w:t>Т</w:t>
      </w:r>
      <w:r w:rsidR="009E11C3" w:rsidRPr="005A0F36">
        <w:rPr>
          <w:sz w:val="28"/>
          <w:szCs w:val="28"/>
        </w:rPr>
        <w:t>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D41E51">
        <w:rPr>
          <w:sz w:val="28"/>
          <w:szCs w:val="28"/>
        </w:rPr>
        <w:t>Т</w:t>
      </w:r>
      <w:r w:rsidR="009E11C3" w:rsidRPr="005A0F36">
        <w:rPr>
          <w:sz w:val="28"/>
          <w:szCs w:val="28"/>
        </w:rPr>
        <w:t>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D41E51">
        <w:rPr>
          <w:sz w:val="28"/>
          <w:szCs w:val="28"/>
        </w:rPr>
        <w:t>Т</w:t>
      </w:r>
      <w:r w:rsidR="009E11C3" w:rsidRPr="005A0F36">
        <w:rPr>
          <w:sz w:val="28"/>
          <w:szCs w:val="28"/>
        </w:rPr>
        <w:t>СП</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5B32D3">
        <w:rPr>
          <w:color w:val="000000"/>
          <w:sz w:val="28"/>
          <w:szCs w:val="28"/>
          <w:lang w:bidi="ru-RU"/>
        </w:rPr>
        <w:t>Тысячного</w:t>
      </w:r>
      <w:r w:rsidR="00635BC6" w:rsidRPr="005A0F36">
        <w:rPr>
          <w:sz w:val="28"/>
          <w:szCs w:val="28"/>
        </w:rPr>
        <w:t xml:space="preserve"> сельского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1B1579">
        <w:rPr>
          <w:sz w:val="28"/>
          <w:szCs w:val="28"/>
        </w:rPr>
        <w:t>Т</w:t>
      </w:r>
      <w:r w:rsidR="009E11C3" w:rsidRPr="005A0F36">
        <w:rPr>
          <w:sz w:val="28"/>
          <w:szCs w:val="28"/>
        </w:rPr>
        <w:t>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1B1579">
        <w:rPr>
          <w:color w:val="000000"/>
          <w:sz w:val="28"/>
          <w:szCs w:val="28"/>
          <w:lang w:bidi="ru-RU"/>
        </w:rPr>
        <w:t>Тысячного</w:t>
      </w:r>
      <w:r w:rsidR="00F850B2">
        <w:rPr>
          <w:sz w:val="28"/>
          <w:szCs w:val="28"/>
        </w:rPr>
        <w:t xml:space="preserve"> </w:t>
      </w:r>
      <w:r w:rsidR="009E5C34" w:rsidRPr="005A0F36">
        <w:rPr>
          <w:sz w:val="28"/>
          <w:szCs w:val="28"/>
        </w:rPr>
        <w:t xml:space="preserve">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A63E2F">
        <w:rPr>
          <w:sz w:val="28"/>
          <w:szCs w:val="28"/>
        </w:rPr>
        <w:t>Т</w:t>
      </w:r>
      <w:r w:rsidR="009E11C3" w:rsidRPr="005A0F36">
        <w:rPr>
          <w:sz w:val="28"/>
          <w:szCs w:val="28"/>
        </w:rPr>
        <w:t>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0A7C65">
        <w:rPr>
          <w:sz w:val="28"/>
          <w:szCs w:val="28"/>
        </w:rPr>
        <w:t xml:space="preserve">Тысячного </w:t>
      </w:r>
      <w:r w:rsidR="005E0F47" w:rsidRPr="005A0F36">
        <w:rPr>
          <w:sz w:val="28"/>
          <w:szCs w:val="28"/>
        </w:rPr>
        <w:t>сельского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184679">
        <w:rPr>
          <w:sz w:val="28"/>
          <w:szCs w:val="28"/>
        </w:rPr>
        <w:t>МОГР</w:t>
      </w:r>
      <w:r w:rsidR="005E0F47" w:rsidRPr="005A0F36">
        <w:rPr>
          <w:sz w:val="28"/>
          <w:szCs w:val="28"/>
        </w:rPr>
        <w:t xml:space="preserve"> и </w:t>
      </w:r>
      <w:r w:rsidR="005E5341">
        <w:rPr>
          <w:sz w:val="28"/>
          <w:szCs w:val="28"/>
        </w:rPr>
        <w:t>Т</w:t>
      </w:r>
      <w:r w:rsidR="0097413E" w:rsidRPr="005A0F36">
        <w:rPr>
          <w:sz w:val="28"/>
          <w:szCs w:val="28"/>
        </w:rPr>
        <w:t>СП</w:t>
      </w:r>
      <w:r w:rsidR="00653824" w:rsidRPr="005A0F36">
        <w:rPr>
          <w:sz w:val="28"/>
          <w:szCs w:val="28"/>
        </w:rPr>
        <w:t>, при реализации которых осуществляется создание объектов местного значения</w:t>
      </w:r>
      <w:r w:rsidR="005E5341" w:rsidRPr="005E5341">
        <w:rPr>
          <w:color w:val="000000"/>
          <w:sz w:val="28"/>
          <w:szCs w:val="28"/>
          <w:lang w:bidi="ru-RU"/>
        </w:rPr>
        <w:t xml:space="preserve"> </w:t>
      </w:r>
      <w:r w:rsidR="005E5341">
        <w:rPr>
          <w:color w:val="000000"/>
          <w:sz w:val="28"/>
          <w:szCs w:val="28"/>
          <w:lang w:bidi="ru-RU"/>
        </w:rPr>
        <w:t>Тысячного</w:t>
      </w:r>
      <w:r w:rsidR="005E5341" w:rsidRPr="005A0F36">
        <w:rPr>
          <w:sz w:val="28"/>
          <w:szCs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2C5272">
        <w:rPr>
          <w:sz w:val="28"/>
          <w:szCs w:val="28"/>
        </w:rPr>
        <w:t>Т</w:t>
      </w:r>
      <w:r w:rsidR="0097413E" w:rsidRPr="005A0F36">
        <w:rPr>
          <w:sz w:val="28"/>
          <w:szCs w:val="28"/>
        </w:rPr>
        <w:t>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184679">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2C5272">
        <w:rPr>
          <w:sz w:val="28"/>
          <w:szCs w:val="28"/>
        </w:rPr>
        <w:t>Т</w:t>
      </w:r>
      <w:r w:rsidR="0097413E" w:rsidRPr="005A0F36">
        <w:rPr>
          <w:sz w:val="28"/>
          <w:szCs w:val="28"/>
        </w:rPr>
        <w:t>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F85C60">
        <w:rPr>
          <w:sz w:val="28"/>
          <w:szCs w:val="28"/>
        </w:rPr>
        <w:t>Т</w:t>
      </w:r>
      <w:r w:rsidR="0097413E" w:rsidRPr="005A0F36">
        <w:rPr>
          <w:sz w:val="28"/>
          <w:szCs w:val="28"/>
        </w:rPr>
        <w:t>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344AD0">
        <w:rPr>
          <w:sz w:val="28"/>
          <w:szCs w:val="28"/>
        </w:rPr>
        <w:t>Т</w:t>
      </w:r>
      <w:r w:rsidR="009E11C3" w:rsidRPr="005A0F36">
        <w:rPr>
          <w:sz w:val="28"/>
          <w:szCs w:val="28"/>
        </w:rPr>
        <w:t>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6058F6">
        <w:rPr>
          <w:sz w:val="28"/>
          <w:szCs w:val="28"/>
        </w:rPr>
        <w:t>Т</w:t>
      </w:r>
      <w:r w:rsidR="009E11C3" w:rsidRPr="005A0F36">
        <w:rPr>
          <w:sz w:val="28"/>
          <w:szCs w:val="28"/>
        </w:rPr>
        <w:t>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1F5975">
              <w:rPr>
                <w:sz w:val="28"/>
                <w:szCs w:val="28"/>
              </w:rPr>
              <w:t>Т</w:t>
            </w:r>
            <w:r w:rsidR="009E11C3" w:rsidRPr="005A0F36">
              <w:rPr>
                <w:sz w:val="28"/>
                <w:szCs w:val="28"/>
              </w:rPr>
              <w:t>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CE6A94">
              <w:rPr>
                <w:sz w:val="28"/>
                <w:szCs w:val="28"/>
              </w:rPr>
              <w:t>Т</w:t>
            </w:r>
            <w:r w:rsidR="0097413E" w:rsidRPr="005A0F36">
              <w:rPr>
                <w:sz w:val="28"/>
                <w:szCs w:val="28"/>
              </w:rPr>
              <w:t>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336CDB">
        <w:rPr>
          <w:sz w:val="28"/>
          <w:szCs w:val="28"/>
        </w:rPr>
        <w:t xml:space="preserve">2.4.10. </w:t>
      </w:r>
      <w:r w:rsidR="00B24AD5" w:rsidRPr="00336CDB">
        <w:rPr>
          <w:sz w:val="28"/>
          <w:szCs w:val="28"/>
        </w:rPr>
        <w:t xml:space="preserve">Численность населения </w:t>
      </w:r>
      <w:r w:rsidR="002F76BE" w:rsidRPr="00336CDB">
        <w:rPr>
          <w:iCs/>
          <w:sz w:val="28"/>
          <w:szCs w:val="28"/>
        </w:rPr>
        <w:t>Т</w:t>
      </w:r>
      <w:r w:rsidR="0097413E" w:rsidRPr="00336CDB">
        <w:rPr>
          <w:iCs/>
          <w:sz w:val="28"/>
          <w:szCs w:val="28"/>
        </w:rPr>
        <w:t>СП</w:t>
      </w:r>
      <w:r w:rsidR="0015386D" w:rsidRPr="00336CDB">
        <w:rPr>
          <w:iCs/>
          <w:sz w:val="28"/>
          <w:szCs w:val="28"/>
        </w:rPr>
        <w:t xml:space="preserve"> </w:t>
      </w:r>
      <w:r w:rsidR="005B7F99" w:rsidRPr="00336CDB">
        <w:rPr>
          <w:sz w:val="28"/>
          <w:szCs w:val="28"/>
        </w:rPr>
        <w:t xml:space="preserve">за </w:t>
      </w:r>
      <w:r w:rsidR="005419FE" w:rsidRPr="00336CDB">
        <w:rPr>
          <w:sz w:val="28"/>
          <w:szCs w:val="28"/>
        </w:rPr>
        <w:t>п</w:t>
      </w:r>
      <w:r w:rsidR="005B7F99" w:rsidRPr="00336CDB">
        <w:rPr>
          <w:sz w:val="28"/>
          <w:szCs w:val="28"/>
        </w:rPr>
        <w:t>ериод с</w:t>
      </w:r>
      <w:r w:rsidR="00CE5CF3" w:rsidRPr="00336CDB">
        <w:rPr>
          <w:sz w:val="28"/>
          <w:szCs w:val="28"/>
        </w:rPr>
        <w:t xml:space="preserve"> </w:t>
      </w:r>
      <w:r w:rsidR="00122FE1" w:rsidRPr="00336CDB">
        <w:rPr>
          <w:sz w:val="28"/>
          <w:szCs w:val="28"/>
        </w:rPr>
        <w:t>201</w:t>
      </w:r>
      <w:r w:rsidR="00CE5CF3" w:rsidRPr="00336CDB">
        <w:rPr>
          <w:sz w:val="28"/>
          <w:szCs w:val="28"/>
        </w:rPr>
        <w:t>2 по 2022</w:t>
      </w:r>
      <w:r w:rsidR="005419FE" w:rsidRPr="00336CDB">
        <w:rPr>
          <w:sz w:val="28"/>
          <w:szCs w:val="28"/>
        </w:rPr>
        <w:t xml:space="preserve"> год </w:t>
      </w:r>
      <w:r w:rsidR="00B961EA" w:rsidRPr="00336CDB">
        <w:rPr>
          <w:sz w:val="28"/>
          <w:szCs w:val="28"/>
        </w:rPr>
        <w:t>уменьшилась</w:t>
      </w:r>
      <w:r w:rsidR="004F3210" w:rsidRPr="00336CDB">
        <w:rPr>
          <w:sz w:val="28"/>
          <w:szCs w:val="28"/>
        </w:rPr>
        <w:t xml:space="preserve"> на </w:t>
      </w:r>
      <w:r w:rsidR="008E2480" w:rsidRPr="00336CDB">
        <w:rPr>
          <w:sz w:val="28"/>
          <w:szCs w:val="28"/>
        </w:rPr>
        <w:t>3,5</w:t>
      </w:r>
      <w:r w:rsidR="004F3210" w:rsidRPr="00336CDB">
        <w:rPr>
          <w:sz w:val="28"/>
          <w:szCs w:val="28"/>
        </w:rPr>
        <w:t>%</w:t>
      </w:r>
      <w:r w:rsidR="00976B6C" w:rsidRPr="00336CDB">
        <w:rPr>
          <w:sz w:val="28"/>
          <w:szCs w:val="28"/>
        </w:rPr>
        <w:t xml:space="preserve">. </w:t>
      </w:r>
      <w:r w:rsidR="00BA5C29" w:rsidRPr="00336CDB">
        <w:rPr>
          <w:sz w:val="28"/>
          <w:szCs w:val="28"/>
        </w:rPr>
        <w:t xml:space="preserve">В настоящее время </w:t>
      </w:r>
      <w:r w:rsidR="005B7F99" w:rsidRPr="00336CDB">
        <w:rPr>
          <w:sz w:val="28"/>
          <w:szCs w:val="28"/>
        </w:rPr>
        <w:t xml:space="preserve">сохраняются </w:t>
      </w:r>
      <w:r w:rsidR="00BA5C29" w:rsidRPr="00336CDB">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8F3CD0">
        <w:rPr>
          <w:iCs/>
          <w:sz w:val="28"/>
          <w:szCs w:val="28"/>
        </w:rPr>
        <w:t>Т</w:t>
      </w:r>
      <w:r w:rsidR="009E11C3" w:rsidRPr="005A0F36">
        <w:rPr>
          <w:iCs/>
          <w:sz w:val="28"/>
          <w:szCs w:val="28"/>
        </w:rPr>
        <w:t>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CD28FF" w:rsidRPr="005A0F36" w:rsidRDefault="00CD28FF">
      <w:pPr>
        <w:spacing w:after="200" w:line="276" w:lineRule="auto"/>
        <w:rPr>
          <w:sz w:val="28"/>
          <w:szCs w:val="28"/>
        </w:rPr>
      </w:pPr>
    </w:p>
    <w:p w:rsidR="001D3DCE" w:rsidRPr="005A0F36" w:rsidRDefault="001D3DCE" w:rsidP="005107D8">
      <w:pPr>
        <w:widowControl w:val="0"/>
        <w:autoSpaceDE w:val="0"/>
        <w:autoSpaceDN w:val="0"/>
        <w:adjustRightInd w:val="0"/>
        <w:jc w:val="center"/>
        <w:outlineLvl w:val="1"/>
        <w:rPr>
          <w:b/>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0E6E07" w:rsidRPr="005A0F36">
        <w:rPr>
          <w:b/>
          <w:sz w:val="28"/>
          <w:szCs w:val="28"/>
        </w:rPr>
        <w:fldChar w:fldCharType="begin"/>
      </w:r>
      <w:r w:rsidR="000E6E07" w:rsidRPr="005A0F36">
        <w:rPr>
          <w:b/>
          <w:sz w:val="28"/>
          <w:szCs w:val="28"/>
        </w:rPr>
        <w:fldChar w:fldCharType="end"/>
      </w:r>
    </w:p>
    <w:p w:rsidR="00653824" w:rsidRPr="005A0F36" w:rsidRDefault="00653824" w:rsidP="005107D8">
      <w:pPr>
        <w:widowControl w:val="0"/>
        <w:autoSpaceDE w:val="0"/>
        <w:autoSpaceDN w:val="0"/>
        <w:adjustRightInd w:val="0"/>
        <w:ind w:firstLine="540"/>
        <w:jc w:val="both"/>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4C3D63">
        <w:rPr>
          <w:sz w:val="28"/>
          <w:szCs w:val="28"/>
        </w:rPr>
        <w:t>Т</w:t>
      </w:r>
      <w:r w:rsidR="009E11C3" w:rsidRPr="005A0F36">
        <w:rPr>
          <w:sz w:val="28"/>
          <w:szCs w:val="28"/>
        </w:rPr>
        <w:t>СП</w:t>
      </w:r>
      <w:r w:rsidR="003649BF">
        <w:rPr>
          <w:sz w:val="28"/>
          <w:szCs w:val="28"/>
        </w:rPr>
        <w:t xml:space="preserve"> </w:t>
      </w:r>
      <w:r w:rsidR="00653824" w:rsidRPr="005A0F36">
        <w:rPr>
          <w:sz w:val="28"/>
          <w:szCs w:val="28"/>
        </w:rPr>
        <w:t xml:space="preserve">распространяется на всю территорию </w:t>
      </w:r>
      <w:r w:rsidR="001046DB">
        <w:rPr>
          <w:sz w:val="28"/>
          <w:szCs w:val="28"/>
        </w:rPr>
        <w:t>Тысячного</w:t>
      </w:r>
      <w:r w:rsidR="002A5288" w:rsidRPr="005A0F36">
        <w:rPr>
          <w:sz w:val="28"/>
          <w:szCs w:val="28"/>
        </w:rPr>
        <w:t xml:space="preserve"> 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0637C6">
        <w:rPr>
          <w:sz w:val="28"/>
          <w:szCs w:val="28"/>
        </w:rPr>
        <w:t>МНГП Т</w:t>
      </w:r>
      <w:r w:rsidR="00B16871" w:rsidRPr="005A0F36">
        <w:rPr>
          <w:sz w:val="28"/>
          <w:szCs w:val="28"/>
        </w:rPr>
        <w:t>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A07EED">
        <w:rPr>
          <w:sz w:val="28"/>
          <w:szCs w:val="28"/>
        </w:rPr>
        <w:t>Т</w:t>
      </w:r>
      <w:r w:rsidR="009E11C3" w:rsidRPr="005A0F36">
        <w:rPr>
          <w:sz w:val="28"/>
          <w:szCs w:val="28"/>
        </w:rPr>
        <w:t>СП</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FB6632">
        <w:rPr>
          <w:sz w:val="28"/>
          <w:szCs w:val="28"/>
        </w:rPr>
        <w:t>МНГП Т</w:t>
      </w:r>
      <w:r w:rsidR="00B16871" w:rsidRPr="005A0F36">
        <w:rPr>
          <w:sz w:val="28"/>
          <w:szCs w:val="28"/>
        </w:rPr>
        <w:t>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1) </w:t>
      </w:r>
      <w:r w:rsidR="00AA6C1F" w:rsidRPr="005A0F36">
        <w:rPr>
          <w:sz w:val="28"/>
          <w:szCs w:val="28"/>
        </w:rPr>
        <w:t>генерального плана</w:t>
      </w:r>
      <w:r w:rsidR="00D27BCC">
        <w:rPr>
          <w:sz w:val="28"/>
          <w:szCs w:val="28"/>
        </w:rPr>
        <w:t xml:space="preserve"> </w:t>
      </w:r>
      <w:r w:rsidR="00FB6632">
        <w:rPr>
          <w:sz w:val="28"/>
          <w:szCs w:val="28"/>
        </w:rPr>
        <w:t>Т</w:t>
      </w:r>
      <w:r w:rsidR="009E11C3" w:rsidRPr="005A0F36">
        <w:rPr>
          <w:sz w:val="28"/>
          <w:szCs w:val="28"/>
        </w:rPr>
        <w:t>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C45BEB">
        <w:rPr>
          <w:sz w:val="28"/>
          <w:szCs w:val="28"/>
        </w:rPr>
        <w:t>Т</w:t>
      </w:r>
      <w:r w:rsidR="009E11C3" w:rsidRPr="005A0F36">
        <w:rPr>
          <w:sz w:val="28"/>
          <w:szCs w:val="28"/>
        </w:rPr>
        <w:t>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801E66">
        <w:rPr>
          <w:sz w:val="28"/>
          <w:szCs w:val="28"/>
        </w:rPr>
        <w:t>МНГП Т</w:t>
      </w:r>
      <w:r w:rsidR="00D27BCC" w:rsidRPr="005A0F36">
        <w:rPr>
          <w:sz w:val="28"/>
          <w:szCs w:val="28"/>
        </w:rPr>
        <w:t>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801E66">
        <w:rPr>
          <w:sz w:val="28"/>
          <w:szCs w:val="28"/>
        </w:rPr>
        <w:t>Т</w:t>
      </w:r>
      <w:r w:rsidR="009E11C3" w:rsidRPr="005A0F36">
        <w:rPr>
          <w:sz w:val="28"/>
          <w:szCs w:val="28"/>
        </w:rPr>
        <w:t>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801E66">
        <w:rPr>
          <w:sz w:val="28"/>
          <w:szCs w:val="28"/>
        </w:rPr>
        <w:t>МНГП Т</w:t>
      </w:r>
      <w:r w:rsidR="00D27BCC" w:rsidRPr="005A0F36">
        <w:rPr>
          <w:sz w:val="28"/>
          <w:szCs w:val="28"/>
        </w:rPr>
        <w:t>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801E66">
        <w:rPr>
          <w:sz w:val="28"/>
          <w:szCs w:val="28"/>
        </w:rPr>
        <w:t>МНГП Т</w:t>
      </w:r>
      <w:r w:rsidR="00953B5C" w:rsidRPr="005A0F36">
        <w:rPr>
          <w:sz w:val="28"/>
          <w:szCs w:val="28"/>
        </w:rPr>
        <w:t>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B67C46">
        <w:rPr>
          <w:sz w:val="28"/>
          <w:szCs w:val="28"/>
        </w:rPr>
        <w:t>Т</w:t>
      </w:r>
      <w:r w:rsidR="009E11C3" w:rsidRPr="005A0F36">
        <w:rPr>
          <w:sz w:val="28"/>
          <w:szCs w:val="28"/>
        </w:rPr>
        <w:t>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B67C46">
        <w:rPr>
          <w:sz w:val="28"/>
          <w:szCs w:val="28"/>
        </w:rPr>
        <w:t>Т</w:t>
      </w:r>
      <w:r w:rsidR="009E11C3" w:rsidRPr="005A0F36">
        <w:rPr>
          <w:sz w:val="28"/>
          <w:szCs w:val="28"/>
        </w:rPr>
        <w:t>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B67C46">
        <w:rPr>
          <w:sz w:val="28"/>
          <w:szCs w:val="28"/>
        </w:rPr>
        <w:t>Т</w:t>
      </w:r>
      <w:r w:rsidR="009E11C3" w:rsidRPr="005A0F36">
        <w:rPr>
          <w:sz w:val="28"/>
          <w:szCs w:val="28"/>
        </w:rPr>
        <w:t>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646B85">
        <w:rPr>
          <w:sz w:val="28"/>
          <w:szCs w:val="28"/>
        </w:rPr>
        <w:t>Т</w:t>
      </w:r>
      <w:r w:rsidR="009E11C3" w:rsidRPr="005A0F36">
        <w:rPr>
          <w:sz w:val="28"/>
          <w:szCs w:val="28"/>
        </w:rPr>
        <w:t>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3447DE">
        <w:rPr>
          <w:sz w:val="28"/>
          <w:szCs w:val="28"/>
        </w:rPr>
        <w:t>Т</w:t>
      </w:r>
      <w:r w:rsidR="009E11C3" w:rsidRPr="005A0F36">
        <w:rPr>
          <w:sz w:val="28"/>
          <w:szCs w:val="28"/>
        </w:rPr>
        <w:t>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3447DE">
        <w:rPr>
          <w:sz w:val="28"/>
          <w:szCs w:val="28"/>
        </w:rPr>
        <w:t>Т</w:t>
      </w:r>
      <w:r w:rsidR="009E11C3" w:rsidRPr="005A0F36">
        <w:rPr>
          <w:sz w:val="28"/>
          <w:szCs w:val="28"/>
        </w:rPr>
        <w:t>СП</w:t>
      </w:r>
      <w:r w:rsidR="00E104F4" w:rsidRPr="005A0F36">
        <w:rPr>
          <w:sz w:val="28"/>
          <w:szCs w:val="28"/>
        </w:rPr>
        <w:t xml:space="preserve"> (далее – ГП</w:t>
      </w:r>
      <w:r w:rsidR="003447DE">
        <w:rPr>
          <w:sz w:val="28"/>
          <w:szCs w:val="28"/>
        </w:rPr>
        <w:t>Т</w:t>
      </w:r>
      <w:r w:rsidR="009E11C3" w:rsidRPr="005A0F36">
        <w:rPr>
          <w:sz w:val="28"/>
          <w:szCs w:val="28"/>
        </w:rPr>
        <w:t>СП</w:t>
      </w:r>
      <w:r w:rsidR="00E104F4" w:rsidRPr="005A0F36">
        <w:rPr>
          <w:sz w:val="28"/>
          <w:szCs w:val="28"/>
        </w:rPr>
        <w:t>)</w:t>
      </w:r>
      <w:r w:rsidRPr="005A0F36">
        <w:rPr>
          <w:sz w:val="28"/>
          <w:szCs w:val="28"/>
        </w:rPr>
        <w:t>, документации по планировке территории (далее – ДПТ</w:t>
      </w:r>
      <w:r w:rsidR="003447DE">
        <w:rPr>
          <w:sz w:val="28"/>
          <w:szCs w:val="28"/>
        </w:rPr>
        <w:t>Т</w:t>
      </w:r>
      <w:r w:rsidR="009E11C3" w:rsidRPr="005A0F36">
        <w:rPr>
          <w:sz w:val="28"/>
          <w:szCs w:val="28"/>
        </w:rPr>
        <w:t>СП</w:t>
      </w:r>
      <w:r w:rsidRPr="005A0F36">
        <w:rPr>
          <w:sz w:val="28"/>
          <w:szCs w:val="28"/>
        </w:rPr>
        <w:t xml:space="preserve">), правил землепользования и застройки </w:t>
      </w:r>
      <w:r w:rsidR="003447DE">
        <w:rPr>
          <w:sz w:val="28"/>
          <w:szCs w:val="28"/>
        </w:rPr>
        <w:t>Т</w:t>
      </w:r>
      <w:r w:rsidR="009E11C3" w:rsidRPr="005A0F36">
        <w:rPr>
          <w:sz w:val="28"/>
          <w:szCs w:val="28"/>
        </w:rPr>
        <w:t>СП</w:t>
      </w:r>
      <w:r w:rsidR="00581C04">
        <w:rPr>
          <w:sz w:val="28"/>
          <w:szCs w:val="28"/>
        </w:rPr>
        <w:t xml:space="preserve"> </w:t>
      </w:r>
      <w:r w:rsidR="00E104F4" w:rsidRPr="005A0F36">
        <w:rPr>
          <w:sz w:val="28"/>
          <w:szCs w:val="28"/>
        </w:rPr>
        <w:t>(далее – ПЗЗ</w:t>
      </w:r>
      <w:r w:rsidR="003447DE">
        <w:rPr>
          <w:sz w:val="28"/>
          <w:szCs w:val="28"/>
        </w:rPr>
        <w:t>Т</w:t>
      </w:r>
      <w:r w:rsidR="009E11C3" w:rsidRPr="005A0F36">
        <w:rPr>
          <w:sz w:val="28"/>
          <w:szCs w:val="28"/>
        </w:rPr>
        <w:t>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1087"/>
        <w:gridCol w:w="850"/>
      </w:tblGrid>
      <w:tr w:rsidR="00A55ECA" w:rsidRPr="005A0F36" w:rsidTr="000E1E4C">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0E1E4C">
              <w:rPr>
                <w:sz w:val="28"/>
                <w:szCs w:val="28"/>
              </w:rPr>
              <w:t>Т</w:t>
            </w:r>
            <w:r w:rsidR="009E11C3" w:rsidRPr="005A0F36">
              <w:rPr>
                <w:sz w:val="28"/>
                <w:szCs w:val="28"/>
              </w:rPr>
              <w:t>СП</w:t>
            </w:r>
          </w:p>
        </w:tc>
        <w:tc>
          <w:tcPr>
            <w:tcW w:w="1087" w:type="dxa"/>
            <w:vAlign w:val="center"/>
          </w:tcPr>
          <w:p w:rsidR="000E1E4C" w:rsidRDefault="00A55ECA" w:rsidP="00A34E1F">
            <w:pPr>
              <w:ind w:left="-113" w:right="-115"/>
              <w:jc w:val="center"/>
              <w:rPr>
                <w:sz w:val="28"/>
                <w:szCs w:val="28"/>
              </w:rPr>
            </w:pPr>
            <w:r w:rsidRPr="005A0F36">
              <w:rPr>
                <w:sz w:val="28"/>
                <w:szCs w:val="28"/>
              </w:rPr>
              <w:t>ДПТ</w:t>
            </w:r>
            <w:r w:rsidR="000E1E4C">
              <w:rPr>
                <w:sz w:val="28"/>
                <w:szCs w:val="28"/>
              </w:rPr>
              <w:t>Т</w:t>
            </w:r>
          </w:p>
          <w:p w:rsidR="00A55ECA" w:rsidRPr="005A0F36" w:rsidRDefault="009E11C3" w:rsidP="00A34E1F">
            <w:pPr>
              <w:ind w:left="-113" w:right="-115"/>
              <w:jc w:val="center"/>
              <w:rPr>
                <w:rFonts w:eastAsia="Calibri"/>
                <w:sz w:val="28"/>
                <w:szCs w:val="28"/>
              </w:rPr>
            </w:pPr>
            <w:r w:rsidRPr="005A0F36">
              <w:rPr>
                <w:sz w:val="28"/>
                <w:szCs w:val="28"/>
              </w:rPr>
              <w:t>СП</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0E1E4C">
              <w:rPr>
                <w:sz w:val="28"/>
                <w:szCs w:val="28"/>
              </w:rPr>
              <w:t>Т</w:t>
            </w:r>
            <w:r w:rsidR="009E11C3" w:rsidRPr="005A0F36">
              <w:rPr>
                <w:sz w:val="28"/>
                <w:szCs w:val="28"/>
              </w:rPr>
              <w:t>СП</w:t>
            </w:r>
          </w:p>
        </w:tc>
      </w:tr>
      <w:tr w:rsidR="00A55ECA" w:rsidRPr="005A0F36" w:rsidTr="000E1E4C">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0E1E4C">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1087"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0E1E4C">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1087"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0E1E4C">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1087"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0E1E4C">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1087"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0E1E4C">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1087"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0E1E4C">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1087"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0E1E4C">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0E1E4C">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0E1E4C">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0E1E4C">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1087"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0E1E4C">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0E1E4C">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87"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0E1E4C">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1087"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0E1E4C">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87"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0E1E4C">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87"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442D42" w:rsidRDefault="007B2838" w:rsidP="00442D42">
      <w:pPr>
        <w:spacing w:after="200" w:line="276" w:lineRule="auto"/>
        <w:jc w:val="center"/>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0E6E07"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95663C" w:rsidRDefault="0095663C"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t>Приложение № 1</w:t>
            </w:r>
          </w:p>
          <w:p w:rsidR="0004636D" w:rsidRDefault="0004636D" w:rsidP="00B27CED">
            <w:pPr>
              <w:pStyle w:val="af4"/>
              <w:ind w:left="0"/>
              <w:jc w:val="left"/>
              <w:rPr>
                <w:sz w:val="28"/>
                <w:szCs w:val="28"/>
              </w:rPr>
            </w:pPr>
            <w:r w:rsidRPr="0004636D">
              <w:rPr>
                <w:sz w:val="28"/>
                <w:szCs w:val="28"/>
              </w:rPr>
              <w:t xml:space="preserve">к нормативам градостроительного проектирования </w:t>
            </w:r>
            <w:r w:rsidR="00B27CED">
              <w:rPr>
                <w:sz w:val="28"/>
                <w:szCs w:val="28"/>
              </w:rPr>
              <w:t>Тысячного</w:t>
            </w:r>
            <w:r w:rsidR="00B13627" w:rsidRPr="0004636D">
              <w:rPr>
                <w:sz w:val="28"/>
                <w:szCs w:val="28"/>
              </w:rPr>
              <w:t xml:space="preserve"> </w:t>
            </w:r>
            <w:r w:rsidRPr="0004636D">
              <w:rPr>
                <w:sz w:val="28"/>
                <w:szCs w:val="28"/>
              </w:rPr>
              <w:t>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8C1D29" w:rsidP="00250EA6">
      <w:pPr>
        <w:rPr>
          <w:sz w:val="28"/>
          <w:szCs w:val="28"/>
        </w:rPr>
      </w:pPr>
      <w:r>
        <w:rPr>
          <w:sz w:val="28"/>
          <w:szCs w:val="28"/>
        </w:rPr>
        <w:t>Т</w:t>
      </w:r>
      <w:r w:rsidR="009E11C3" w:rsidRPr="005A0F36">
        <w:rPr>
          <w:sz w:val="28"/>
          <w:szCs w:val="28"/>
        </w:rPr>
        <w:t>СП</w:t>
      </w:r>
      <w:r w:rsidR="00250EA6" w:rsidRPr="005A0F36">
        <w:rPr>
          <w:sz w:val="28"/>
          <w:szCs w:val="28"/>
        </w:rPr>
        <w:t xml:space="preserve"> –</w:t>
      </w:r>
      <w:r>
        <w:rPr>
          <w:sz w:val="28"/>
          <w:szCs w:val="28"/>
        </w:rPr>
        <w:t>Тысячное</w:t>
      </w:r>
      <w:r w:rsidR="00FD5188">
        <w:rPr>
          <w:sz w:val="28"/>
          <w:szCs w:val="28"/>
        </w:rPr>
        <w:t xml:space="preserve"> </w:t>
      </w:r>
      <w:r w:rsidR="00250EA6" w:rsidRPr="005A0F36">
        <w:rPr>
          <w:sz w:val="28"/>
          <w:szCs w:val="28"/>
        </w:rPr>
        <w:t xml:space="preserve"> 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D16413">
      <w:pPr>
        <w:rPr>
          <w:sz w:val="28"/>
          <w:szCs w:val="28"/>
        </w:rPr>
      </w:pPr>
      <w:r w:rsidRPr="005A0F36">
        <w:rPr>
          <w:sz w:val="28"/>
          <w:szCs w:val="28"/>
        </w:rPr>
        <w:t>МКУ – муниципальное казённое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461593">
      <w:pPr>
        <w:jc w:val="both"/>
        <w:rPr>
          <w:sz w:val="28"/>
          <w:szCs w:val="28"/>
        </w:rPr>
      </w:pPr>
      <w:r w:rsidRPr="005A0F36">
        <w:rPr>
          <w:sz w:val="28"/>
          <w:szCs w:val="28"/>
        </w:rPr>
        <w:t xml:space="preserve">МНГП </w:t>
      </w:r>
      <w:r w:rsidR="00590F94">
        <w:rPr>
          <w:sz w:val="28"/>
          <w:szCs w:val="28"/>
        </w:rPr>
        <w:t>Т</w:t>
      </w:r>
      <w:r w:rsidR="009E11C3" w:rsidRPr="005A0F36">
        <w:rPr>
          <w:sz w:val="28"/>
          <w:szCs w:val="28"/>
        </w:rPr>
        <w:t>СП</w:t>
      </w:r>
      <w:r w:rsidR="00D16413" w:rsidRPr="005A0F36">
        <w:rPr>
          <w:sz w:val="28"/>
          <w:szCs w:val="28"/>
        </w:rPr>
        <w:t xml:space="preserve"> – местные нормативы градостроительного проектирования </w:t>
      </w:r>
      <w:r w:rsidR="00461593">
        <w:rPr>
          <w:sz w:val="28"/>
          <w:szCs w:val="28"/>
        </w:rPr>
        <w:t>Тысячного</w:t>
      </w:r>
      <w:r w:rsidR="009E5C34" w:rsidRPr="005A0F36">
        <w:rPr>
          <w:sz w:val="28"/>
          <w:szCs w:val="28"/>
        </w:rPr>
        <w:t xml:space="preserve"> 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D16413">
      <w:pPr>
        <w:rPr>
          <w:sz w:val="28"/>
          <w:szCs w:val="28"/>
        </w:rPr>
      </w:pPr>
      <w:r w:rsidRPr="005A0F36">
        <w:rPr>
          <w:sz w:val="28"/>
          <w:szCs w:val="28"/>
        </w:rPr>
        <w:t>МО</w:t>
      </w:r>
      <w:r w:rsidR="00184679">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D16413">
      <w:pPr>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461593">
      <w:pPr>
        <w:jc w:val="both"/>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D16413">
      <w:pPr>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461593">
      <w:pPr>
        <w:jc w:val="both"/>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D16413">
      <w:pPr>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5107D8">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t>Приложение № 2</w:t>
            </w:r>
          </w:p>
          <w:p w:rsidR="005A71BF" w:rsidRDefault="005A71BF" w:rsidP="00D82F78">
            <w:pPr>
              <w:pStyle w:val="af4"/>
              <w:ind w:left="0"/>
              <w:jc w:val="left"/>
              <w:rPr>
                <w:sz w:val="28"/>
                <w:szCs w:val="28"/>
              </w:rPr>
            </w:pPr>
            <w:r w:rsidRPr="005A71BF">
              <w:rPr>
                <w:sz w:val="28"/>
                <w:szCs w:val="28"/>
              </w:rPr>
              <w:t xml:space="preserve">к нормативам градостроительного проектирования </w:t>
            </w:r>
            <w:r w:rsidR="00D82F78">
              <w:rPr>
                <w:sz w:val="28"/>
                <w:szCs w:val="28"/>
              </w:rPr>
              <w:t xml:space="preserve">Тысячного </w:t>
            </w:r>
            <w:r w:rsidRPr="005A71BF">
              <w:rPr>
                <w:sz w:val="28"/>
                <w:szCs w:val="28"/>
              </w:rPr>
              <w:t>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184679">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0E6E07"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0E6E07"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 xml:space="preserve">Распоряжение Министерства культуры Российской Федерации от </w:t>
      </w:r>
      <w:r w:rsidR="00031D9A">
        <w:rPr>
          <w:sz w:val="28"/>
          <w:szCs w:val="28"/>
        </w:rPr>
        <w:t xml:space="preserve">               </w:t>
      </w:r>
      <w:r w:rsidRPr="005A0F36">
        <w:rPr>
          <w:sz w:val="28"/>
          <w:szCs w:val="28"/>
        </w:rPr>
        <w:t>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031D9A">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0E6E07"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0E6E07"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D41D7E">
        <w:rPr>
          <w:rFonts w:ascii="Times New Roman" w:hAnsi="Times New Roman"/>
          <w:color w:val="auto"/>
          <w:sz w:val="28"/>
          <w:szCs w:val="28"/>
        </w:rPr>
        <w:t xml:space="preserve">истерства образования и науки </w:t>
      </w:r>
      <w:r w:rsidR="00D41D7E" w:rsidRPr="00D41D7E">
        <w:rPr>
          <w:rFonts w:ascii="Times New Roman" w:hAnsi="Times New Roman"/>
          <w:color w:val="auto"/>
          <w:sz w:val="28"/>
          <w:szCs w:val="28"/>
        </w:rPr>
        <w:t>Российской Федерации</w:t>
      </w:r>
      <w:r w:rsidR="00D41D7E">
        <w:rPr>
          <w:rFonts w:ascii="Times New Roman" w:hAnsi="Times New Roman"/>
          <w:color w:val="auto"/>
          <w:sz w:val="28"/>
          <w:szCs w:val="28"/>
        </w:rPr>
        <w:t xml:space="preserve"> </w:t>
      </w:r>
      <w:r w:rsidR="00FA1A10">
        <w:rPr>
          <w:rFonts w:ascii="Times New Roman" w:hAnsi="Times New Roman"/>
          <w:color w:val="auto"/>
          <w:sz w:val="28"/>
          <w:szCs w:val="28"/>
        </w:rPr>
        <w:t>от</w:t>
      </w:r>
      <w:r w:rsidR="00D41D7E">
        <w:rPr>
          <w:rFonts w:ascii="Times New Roman" w:hAnsi="Times New Roman"/>
          <w:color w:val="auto"/>
          <w:sz w:val="28"/>
          <w:szCs w:val="28"/>
        </w:rPr>
        <w:t xml:space="preserve">         </w:t>
      </w:r>
      <w:r w:rsidR="00FA1A10">
        <w:rPr>
          <w:rFonts w:ascii="Times New Roman" w:hAnsi="Times New Roman"/>
          <w:color w:val="auto"/>
          <w:sz w:val="28"/>
          <w:szCs w:val="28"/>
        </w:rPr>
        <w:t xml:space="preserve"> 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D41D7E">
        <w:rPr>
          <w:rFonts w:ascii="Times New Roman" w:hAnsi="Times New Roman"/>
          <w:color w:val="auto"/>
          <w:sz w:val="28"/>
          <w:szCs w:val="28"/>
        </w:rPr>
        <w:t>О методических рекомендациях»</w:t>
      </w:r>
      <w:r w:rsidR="00705B12" w:rsidRPr="005A0F36">
        <w:rPr>
          <w:rFonts w:ascii="Times New Roman" w:hAnsi="Times New Roman"/>
          <w:color w:val="auto"/>
          <w:sz w:val="28"/>
          <w:szCs w:val="28"/>
        </w:rPr>
        <w:t>.</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7067B4">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7067B4">
        <w:rPr>
          <w:sz w:val="28"/>
          <w:szCs w:val="28"/>
        </w:rPr>
        <w:t>2030 года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7067B4">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7357FB">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336CDB">
        <w:rPr>
          <w:b/>
          <w:sz w:val="28"/>
          <w:szCs w:val="28"/>
        </w:rPr>
        <w:t xml:space="preserve">Муниципальные правовые акты муниципального образования </w:t>
      </w:r>
      <w:r w:rsidR="00414B5B" w:rsidRPr="00336CDB">
        <w:rPr>
          <w:b/>
          <w:sz w:val="28"/>
          <w:szCs w:val="28"/>
        </w:rPr>
        <w:t>Гулькевичский</w:t>
      </w:r>
      <w:r w:rsidRPr="00336CDB">
        <w:rPr>
          <w:b/>
          <w:sz w:val="28"/>
          <w:szCs w:val="28"/>
        </w:rPr>
        <w:t xml:space="preserve"> район </w:t>
      </w:r>
      <w:r w:rsidR="00F30B5F" w:rsidRPr="00336CDB">
        <w:rPr>
          <w:b/>
          <w:sz w:val="28"/>
          <w:szCs w:val="28"/>
        </w:rPr>
        <w:t>Краснодар</w:t>
      </w:r>
      <w:r w:rsidRPr="00336CDB">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336CDB"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F410E8">
        <w:rPr>
          <w:b/>
          <w:sz w:val="28"/>
          <w:szCs w:val="28"/>
        </w:rPr>
        <w:t>Тысячного</w:t>
      </w:r>
      <w:r w:rsidRPr="005A0F36">
        <w:rPr>
          <w:b/>
          <w:sz w:val="28"/>
          <w:szCs w:val="28"/>
        </w:rPr>
        <w:t xml:space="preserve"> сельского поселения </w:t>
      </w:r>
      <w:r w:rsidR="004D7E56" w:rsidRPr="00336CDB">
        <w:rPr>
          <w:b/>
          <w:sz w:val="28"/>
          <w:szCs w:val="28"/>
        </w:rPr>
        <w:t>Гулькевичского</w:t>
      </w:r>
      <w:r w:rsidRPr="00336CDB">
        <w:rPr>
          <w:b/>
          <w:sz w:val="28"/>
          <w:szCs w:val="28"/>
        </w:rPr>
        <w:t xml:space="preserve"> района </w:t>
      </w:r>
    </w:p>
    <w:p w:rsidR="00B11AE3" w:rsidRPr="00336CDB" w:rsidRDefault="00B11AE3" w:rsidP="000B7880">
      <w:pPr>
        <w:pStyle w:val="7"/>
        <w:numPr>
          <w:ilvl w:val="0"/>
          <w:numId w:val="0"/>
        </w:numPr>
        <w:spacing w:line="240" w:lineRule="auto"/>
        <w:ind w:left="-142" w:firstLine="709"/>
        <w:rPr>
          <w:color w:val="auto"/>
          <w:sz w:val="28"/>
          <w:szCs w:val="28"/>
        </w:rPr>
      </w:pPr>
      <w:r w:rsidRPr="00336CDB">
        <w:rPr>
          <w:color w:val="auto"/>
          <w:sz w:val="28"/>
          <w:szCs w:val="28"/>
        </w:rPr>
        <w:t xml:space="preserve">Устав </w:t>
      </w:r>
      <w:r w:rsidR="00D81CA7" w:rsidRPr="00336CDB">
        <w:rPr>
          <w:color w:val="auto"/>
          <w:sz w:val="28"/>
          <w:szCs w:val="28"/>
        </w:rPr>
        <w:t>Тысячного</w:t>
      </w:r>
      <w:r w:rsidRPr="00336CDB">
        <w:rPr>
          <w:color w:val="auto"/>
          <w:sz w:val="28"/>
          <w:szCs w:val="28"/>
        </w:rPr>
        <w:t xml:space="preserve"> сельского поселения </w:t>
      </w:r>
      <w:r w:rsidR="00D93121" w:rsidRPr="00336CDB">
        <w:rPr>
          <w:color w:val="auto"/>
          <w:sz w:val="28"/>
          <w:szCs w:val="28"/>
        </w:rPr>
        <w:t>Гулькевичского</w:t>
      </w:r>
      <w:r w:rsidRPr="00336CDB">
        <w:rPr>
          <w:color w:val="auto"/>
          <w:sz w:val="28"/>
          <w:szCs w:val="28"/>
        </w:rPr>
        <w:t xml:space="preserve"> района, принят решением Совета </w:t>
      </w:r>
      <w:r w:rsidR="00D81CA7" w:rsidRPr="00336CDB">
        <w:rPr>
          <w:color w:val="auto"/>
          <w:sz w:val="28"/>
          <w:szCs w:val="28"/>
        </w:rPr>
        <w:t>Тысячного</w:t>
      </w:r>
      <w:r w:rsidRPr="00336CDB">
        <w:rPr>
          <w:color w:val="auto"/>
          <w:sz w:val="28"/>
          <w:szCs w:val="28"/>
        </w:rPr>
        <w:t xml:space="preserve"> сельского поселения </w:t>
      </w:r>
      <w:r w:rsidR="0016271D" w:rsidRPr="00336CDB">
        <w:rPr>
          <w:color w:val="auto"/>
          <w:sz w:val="28"/>
          <w:szCs w:val="28"/>
        </w:rPr>
        <w:t xml:space="preserve">Гулькевичского </w:t>
      </w:r>
      <w:r w:rsidR="004700D0" w:rsidRPr="00336CDB">
        <w:rPr>
          <w:color w:val="auto"/>
          <w:sz w:val="28"/>
          <w:szCs w:val="28"/>
        </w:rPr>
        <w:t>района от 31</w:t>
      </w:r>
      <w:r w:rsidR="00753E8E" w:rsidRPr="00336CDB">
        <w:rPr>
          <w:color w:val="auto"/>
          <w:sz w:val="28"/>
          <w:szCs w:val="28"/>
        </w:rPr>
        <w:t xml:space="preserve"> </w:t>
      </w:r>
      <w:r w:rsidR="00ED220C" w:rsidRPr="00336CDB">
        <w:rPr>
          <w:color w:val="auto"/>
          <w:sz w:val="28"/>
          <w:szCs w:val="28"/>
        </w:rPr>
        <w:t xml:space="preserve">марта </w:t>
      </w:r>
      <w:r w:rsidR="00D93121" w:rsidRPr="00336CDB">
        <w:rPr>
          <w:color w:val="auto"/>
          <w:sz w:val="28"/>
          <w:szCs w:val="28"/>
        </w:rPr>
        <w:t>2017</w:t>
      </w:r>
      <w:r w:rsidR="00104BEC" w:rsidRPr="00336CDB">
        <w:rPr>
          <w:color w:val="auto"/>
          <w:sz w:val="28"/>
          <w:szCs w:val="28"/>
        </w:rPr>
        <w:t xml:space="preserve"> </w:t>
      </w:r>
      <w:r w:rsidR="00BF7FBB" w:rsidRPr="00336CDB">
        <w:rPr>
          <w:color w:val="auto"/>
          <w:sz w:val="28"/>
          <w:szCs w:val="28"/>
        </w:rPr>
        <w:t>г.</w:t>
      </w:r>
      <w:r w:rsidRPr="00336CDB">
        <w:rPr>
          <w:color w:val="auto"/>
          <w:sz w:val="28"/>
          <w:szCs w:val="28"/>
        </w:rPr>
        <w:t xml:space="preserve"> № </w:t>
      </w:r>
      <w:r w:rsidR="00753E8E" w:rsidRPr="00336CDB">
        <w:rPr>
          <w:color w:val="auto"/>
          <w:sz w:val="28"/>
          <w:szCs w:val="28"/>
        </w:rPr>
        <w:t>1</w:t>
      </w:r>
      <w:r w:rsidRPr="00336CDB">
        <w:rPr>
          <w:color w:val="auto"/>
          <w:sz w:val="28"/>
          <w:szCs w:val="28"/>
        </w:rPr>
        <w:t>.</w:t>
      </w:r>
    </w:p>
    <w:p w:rsidR="00B11AE3" w:rsidRPr="00336CDB" w:rsidRDefault="000B7880" w:rsidP="000B7880">
      <w:pPr>
        <w:pStyle w:val="7"/>
        <w:numPr>
          <w:ilvl w:val="0"/>
          <w:numId w:val="0"/>
        </w:numPr>
        <w:spacing w:line="240" w:lineRule="auto"/>
        <w:ind w:left="-142" w:firstLine="709"/>
        <w:rPr>
          <w:color w:val="auto"/>
          <w:sz w:val="28"/>
          <w:szCs w:val="28"/>
        </w:rPr>
      </w:pPr>
      <w:r w:rsidRPr="00336CDB">
        <w:rPr>
          <w:color w:val="auto"/>
          <w:sz w:val="28"/>
          <w:szCs w:val="28"/>
        </w:rPr>
        <w:t>Решение</w:t>
      </w:r>
      <w:r w:rsidR="00B11AE3" w:rsidRPr="00336CDB">
        <w:rPr>
          <w:color w:val="auto"/>
          <w:sz w:val="28"/>
          <w:szCs w:val="28"/>
        </w:rPr>
        <w:t xml:space="preserve"> Совета </w:t>
      </w:r>
      <w:r w:rsidR="004700D0" w:rsidRPr="00336CDB">
        <w:rPr>
          <w:color w:val="auto"/>
          <w:sz w:val="28"/>
          <w:szCs w:val="28"/>
        </w:rPr>
        <w:t>Тысячного</w:t>
      </w:r>
      <w:r w:rsidR="00B11AE3" w:rsidRPr="00336CDB">
        <w:rPr>
          <w:color w:val="auto"/>
          <w:sz w:val="28"/>
          <w:szCs w:val="28"/>
        </w:rPr>
        <w:t xml:space="preserve"> сельского поселения </w:t>
      </w:r>
      <w:r w:rsidR="00495B7C" w:rsidRPr="00336CDB">
        <w:rPr>
          <w:color w:val="auto"/>
          <w:sz w:val="28"/>
          <w:szCs w:val="28"/>
        </w:rPr>
        <w:t xml:space="preserve">Гулькевичского </w:t>
      </w:r>
      <w:r w:rsidR="004700D0" w:rsidRPr="00336CDB">
        <w:rPr>
          <w:color w:val="auto"/>
          <w:sz w:val="28"/>
          <w:szCs w:val="28"/>
        </w:rPr>
        <w:t>района от 11</w:t>
      </w:r>
      <w:r w:rsidR="00CA6130" w:rsidRPr="00336CDB">
        <w:rPr>
          <w:color w:val="auto"/>
          <w:sz w:val="28"/>
          <w:szCs w:val="28"/>
        </w:rPr>
        <w:t xml:space="preserve"> мая</w:t>
      </w:r>
      <w:r w:rsidR="009F0654" w:rsidRPr="00336CDB">
        <w:rPr>
          <w:color w:val="auto"/>
          <w:sz w:val="28"/>
          <w:szCs w:val="28"/>
        </w:rPr>
        <w:t xml:space="preserve"> </w:t>
      </w:r>
      <w:r w:rsidR="00B11AE3" w:rsidRPr="00336CDB">
        <w:rPr>
          <w:color w:val="auto"/>
          <w:sz w:val="28"/>
          <w:szCs w:val="28"/>
        </w:rPr>
        <w:t>2011</w:t>
      </w:r>
      <w:r w:rsidR="00495B7C" w:rsidRPr="00336CDB">
        <w:rPr>
          <w:color w:val="auto"/>
          <w:sz w:val="28"/>
          <w:szCs w:val="28"/>
        </w:rPr>
        <w:t>г. №</w:t>
      </w:r>
      <w:r w:rsidR="00E80AA5" w:rsidRPr="00336CDB">
        <w:rPr>
          <w:color w:val="auto"/>
          <w:sz w:val="28"/>
          <w:szCs w:val="28"/>
        </w:rPr>
        <w:t xml:space="preserve"> </w:t>
      </w:r>
      <w:r w:rsidR="004700D0" w:rsidRPr="00336CDB">
        <w:rPr>
          <w:color w:val="auto"/>
          <w:sz w:val="28"/>
          <w:szCs w:val="28"/>
        </w:rPr>
        <w:t>1</w:t>
      </w:r>
      <w:r w:rsidR="00B11AE3" w:rsidRPr="00336CDB">
        <w:rPr>
          <w:color w:val="auto"/>
          <w:sz w:val="28"/>
          <w:szCs w:val="28"/>
        </w:rPr>
        <w:t xml:space="preserve"> «Об утверждении генерального плана </w:t>
      </w:r>
      <w:r w:rsidR="004700D0" w:rsidRPr="00336CDB">
        <w:rPr>
          <w:color w:val="auto"/>
          <w:sz w:val="28"/>
          <w:szCs w:val="28"/>
        </w:rPr>
        <w:t>Тысячного</w:t>
      </w:r>
      <w:r w:rsidR="00B11AE3" w:rsidRPr="00336CDB">
        <w:rPr>
          <w:color w:val="auto"/>
          <w:sz w:val="28"/>
          <w:szCs w:val="28"/>
        </w:rPr>
        <w:t xml:space="preserve"> сельского поселения </w:t>
      </w:r>
      <w:r w:rsidR="00495B7C" w:rsidRPr="00336CDB">
        <w:rPr>
          <w:color w:val="auto"/>
          <w:sz w:val="28"/>
          <w:szCs w:val="28"/>
        </w:rPr>
        <w:t>Гулькевичского</w:t>
      </w:r>
      <w:r w:rsidR="00B11AE3" w:rsidRPr="00336CDB">
        <w:rPr>
          <w:color w:val="auto"/>
          <w:sz w:val="28"/>
          <w:szCs w:val="28"/>
        </w:rPr>
        <w:t xml:space="preserve"> района».</w:t>
      </w:r>
    </w:p>
    <w:p w:rsidR="00B11AE3" w:rsidRPr="00336CDB" w:rsidRDefault="00EA59A6" w:rsidP="004370F1">
      <w:pPr>
        <w:shd w:val="clear" w:color="auto" w:fill="FFFFFF"/>
        <w:ind w:left="-142" w:firstLine="502"/>
        <w:jc w:val="both"/>
        <w:rPr>
          <w:sz w:val="28"/>
          <w:szCs w:val="28"/>
        </w:rPr>
      </w:pPr>
      <w:r w:rsidRPr="00336CDB">
        <w:t xml:space="preserve">  </w:t>
      </w:r>
      <w:hyperlink r:id="rId36" w:history="1">
        <w:r w:rsidR="00B11AE3" w:rsidRPr="00336CDB">
          <w:rPr>
            <w:sz w:val="28"/>
            <w:szCs w:val="28"/>
          </w:rPr>
          <w:t xml:space="preserve">Решение Совета </w:t>
        </w:r>
        <w:r w:rsidR="00241D71" w:rsidRPr="00336CDB">
          <w:rPr>
            <w:sz w:val="28"/>
            <w:szCs w:val="28"/>
          </w:rPr>
          <w:t>Тысячного</w:t>
        </w:r>
        <w:r w:rsidR="00B11AE3" w:rsidRPr="00336CDB">
          <w:rPr>
            <w:sz w:val="28"/>
            <w:szCs w:val="28"/>
          </w:rPr>
          <w:t xml:space="preserve"> сельского по</w:t>
        </w:r>
        <w:r w:rsidR="000B7880" w:rsidRPr="00336CDB">
          <w:rPr>
            <w:sz w:val="28"/>
            <w:szCs w:val="28"/>
          </w:rPr>
          <w:t>селения</w:t>
        </w:r>
        <w:r w:rsidR="00CA2A50" w:rsidRPr="00336CDB">
          <w:rPr>
            <w:sz w:val="28"/>
            <w:szCs w:val="28"/>
          </w:rPr>
          <w:t xml:space="preserve"> Гулькевичского района от 24 июня </w:t>
        </w:r>
        <w:r w:rsidR="00FC605B" w:rsidRPr="00336CDB">
          <w:rPr>
            <w:sz w:val="28"/>
            <w:szCs w:val="28"/>
          </w:rPr>
          <w:t>2022</w:t>
        </w:r>
        <w:r w:rsidR="009F0654" w:rsidRPr="00336CDB">
          <w:rPr>
            <w:sz w:val="28"/>
            <w:szCs w:val="28"/>
          </w:rPr>
          <w:t xml:space="preserve"> г.</w:t>
        </w:r>
        <w:r w:rsidR="004370F1" w:rsidRPr="00336CDB">
          <w:rPr>
            <w:sz w:val="28"/>
            <w:szCs w:val="28"/>
          </w:rPr>
          <w:t xml:space="preserve"> № 3</w:t>
        </w:r>
        <w:r w:rsidR="00B11AE3" w:rsidRPr="00336CDB">
          <w:rPr>
            <w:sz w:val="28"/>
            <w:szCs w:val="28"/>
          </w:rPr>
          <w:t xml:space="preserve"> «Об утверждении Правил благоустройства </w:t>
        </w:r>
        <w:r w:rsidR="000B7880" w:rsidRPr="00336CDB">
          <w:rPr>
            <w:sz w:val="28"/>
            <w:szCs w:val="28"/>
          </w:rPr>
          <w:t xml:space="preserve">территории </w:t>
        </w:r>
        <w:r w:rsidR="00241D71" w:rsidRPr="00336CDB">
          <w:rPr>
            <w:sz w:val="28"/>
            <w:szCs w:val="28"/>
          </w:rPr>
          <w:t>Тысячного</w:t>
        </w:r>
        <w:r w:rsidR="00B11AE3" w:rsidRPr="00336CDB">
          <w:rPr>
            <w:sz w:val="28"/>
            <w:szCs w:val="28"/>
          </w:rPr>
          <w:t xml:space="preserve"> сельского поселения </w:t>
        </w:r>
        <w:r w:rsidR="000B7880" w:rsidRPr="00336CDB">
          <w:rPr>
            <w:sz w:val="28"/>
            <w:szCs w:val="28"/>
          </w:rPr>
          <w:t xml:space="preserve">Гулькевичского </w:t>
        </w:r>
        <w:r w:rsidR="00B11AE3" w:rsidRPr="00336CDB">
          <w:rPr>
            <w:sz w:val="28"/>
            <w:szCs w:val="28"/>
          </w:rPr>
          <w:t>района»</w:t>
        </w:r>
      </w:hyperlink>
      <w:r w:rsidR="00B11AE3" w:rsidRPr="00336CDB">
        <w:rPr>
          <w:sz w:val="28"/>
          <w:szCs w:val="28"/>
        </w:rPr>
        <w:t>.</w:t>
      </w:r>
    </w:p>
    <w:p w:rsidR="0085060F" w:rsidRPr="00277BA7" w:rsidRDefault="0085060F" w:rsidP="0085060F">
      <w:pPr>
        <w:ind w:firstLine="360"/>
        <w:jc w:val="both"/>
        <w:rPr>
          <w:sz w:val="28"/>
          <w:szCs w:val="28"/>
        </w:rPr>
      </w:pPr>
      <w:r w:rsidRPr="00277BA7">
        <w:rPr>
          <w:sz w:val="28"/>
          <w:szCs w:val="28"/>
        </w:rPr>
        <w:t>Постановление администрации Тысячного сельского поселения Гулькевичского района от 12 октября 2021 г. № 48 «Об утверждении муниципальной программы «Развитие дорожного хозяйства, повышение безопасности дорожного движения в Тысячном сельском поселении Гулькевичского района на 2022 – 2027 годы»</w:t>
      </w:r>
      <w:r>
        <w:rPr>
          <w:sz w:val="28"/>
          <w:szCs w:val="28"/>
        </w:rPr>
        <w:t>.</w:t>
      </w:r>
    </w:p>
    <w:p w:rsidR="0085060F" w:rsidRPr="00277BA7" w:rsidRDefault="0085060F" w:rsidP="0085060F">
      <w:pPr>
        <w:ind w:firstLine="360"/>
        <w:jc w:val="both"/>
        <w:rPr>
          <w:sz w:val="28"/>
          <w:szCs w:val="28"/>
        </w:rPr>
      </w:pPr>
      <w:r w:rsidRPr="00277BA7">
        <w:rPr>
          <w:sz w:val="28"/>
          <w:szCs w:val="28"/>
        </w:rPr>
        <w:t>Постановление администрации Тысячного сельского поселения Гулькевичского района от 12 октября 2021 г. № 49 «Об утверждении муниципальной программы «Благоустройство территории Тысячного сельского поселения Гулькевичского района» на 2022 – 2027 годы»</w:t>
      </w:r>
      <w:r>
        <w:rPr>
          <w:sz w:val="28"/>
          <w:szCs w:val="28"/>
        </w:rPr>
        <w:t>.</w:t>
      </w:r>
    </w:p>
    <w:p w:rsidR="0085060F" w:rsidRPr="00C214D2" w:rsidRDefault="0085060F" w:rsidP="0085060F">
      <w:pPr>
        <w:ind w:firstLine="360"/>
        <w:jc w:val="both"/>
        <w:rPr>
          <w:sz w:val="28"/>
          <w:szCs w:val="28"/>
        </w:rPr>
      </w:pPr>
      <w:r w:rsidRPr="00C214D2">
        <w:rPr>
          <w:sz w:val="28"/>
          <w:szCs w:val="28"/>
        </w:rPr>
        <w:t>Постановление администрации Тысячного сельского поселения Гулькевичского района от 12 октября 2021 г. № 50«Об утверждении муниципальной программы «Развитие коммунального хозяйства на территории Тысячного сельского поселения Гулькевичского района на 2022-2027 годы»</w:t>
      </w:r>
      <w:r>
        <w:rPr>
          <w:sz w:val="28"/>
          <w:szCs w:val="28"/>
        </w:rPr>
        <w:t>.</w:t>
      </w:r>
    </w:p>
    <w:p w:rsidR="0085060F" w:rsidRPr="00277BA7" w:rsidRDefault="0085060F" w:rsidP="0085060F">
      <w:pPr>
        <w:ind w:firstLine="567"/>
        <w:jc w:val="both"/>
        <w:rPr>
          <w:sz w:val="28"/>
          <w:szCs w:val="28"/>
        </w:rPr>
      </w:pPr>
      <w:r w:rsidRPr="00277BA7">
        <w:rPr>
          <w:sz w:val="28"/>
          <w:szCs w:val="28"/>
        </w:rPr>
        <w:t>Постановление администрации Тысячного сельского поселения Гулькевичского района от 12 октября 2021 г. № 51 «Об утверждении муниципальной программы «Развитие культуры в Тысячном сельском поселении Гулькевичского района на 2022-2027 годы»</w:t>
      </w:r>
      <w:r>
        <w:rPr>
          <w:sz w:val="28"/>
          <w:szCs w:val="28"/>
        </w:rPr>
        <w:t>.</w:t>
      </w:r>
    </w:p>
    <w:p w:rsidR="0085060F" w:rsidRPr="00277BA7" w:rsidRDefault="0085060F" w:rsidP="0085060F">
      <w:pPr>
        <w:ind w:firstLine="567"/>
        <w:jc w:val="both"/>
        <w:rPr>
          <w:sz w:val="28"/>
          <w:szCs w:val="28"/>
        </w:rPr>
      </w:pPr>
      <w:r w:rsidRPr="00277BA7">
        <w:rPr>
          <w:sz w:val="28"/>
          <w:szCs w:val="28"/>
        </w:rPr>
        <w:t>Постановление администрации Тысячного сельского поселения Гулькевичского района от 12 октября 2021 г. № 52 «Об утверждении муниципальной программы «Молодое поколение Тысячного сельского поселения Гулькевичского района на 2022-2027 годы»</w:t>
      </w:r>
      <w:r>
        <w:rPr>
          <w:sz w:val="28"/>
          <w:szCs w:val="28"/>
        </w:rPr>
        <w:t>.</w:t>
      </w:r>
    </w:p>
    <w:p w:rsidR="0085060F" w:rsidRPr="00277BA7" w:rsidRDefault="0085060F" w:rsidP="0085060F">
      <w:pPr>
        <w:ind w:firstLine="567"/>
        <w:jc w:val="both"/>
        <w:rPr>
          <w:sz w:val="28"/>
          <w:szCs w:val="28"/>
        </w:rPr>
      </w:pPr>
      <w:r w:rsidRPr="00277BA7">
        <w:rPr>
          <w:sz w:val="28"/>
          <w:szCs w:val="28"/>
        </w:rPr>
        <w:t>Постановление администрации Тысячного сельского поселения Гулькевичского района от 12октября</w:t>
      </w:r>
      <w:r>
        <w:rPr>
          <w:sz w:val="28"/>
          <w:szCs w:val="28"/>
        </w:rPr>
        <w:t xml:space="preserve"> 2021 г.</w:t>
      </w:r>
      <w:r w:rsidRPr="00277BA7">
        <w:rPr>
          <w:sz w:val="28"/>
          <w:szCs w:val="28"/>
        </w:rPr>
        <w:t xml:space="preserve"> № 53</w:t>
      </w:r>
      <w:r>
        <w:rPr>
          <w:sz w:val="28"/>
          <w:szCs w:val="28"/>
        </w:rPr>
        <w:t>«</w:t>
      </w:r>
      <w:r w:rsidRPr="00277BA7">
        <w:rPr>
          <w:sz w:val="28"/>
          <w:szCs w:val="28"/>
        </w:rPr>
        <w:t>Об утверждении муниципальной программы «Информационное обеспечение деятельности органов местного самоуправления Тысячного сельского поселения Гулькевичского района на 2022 – 2027 годы»</w:t>
      </w:r>
      <w:r>
        <w:rPr>
          <w:sz w:val="28"/>
          <w:szCs w:val="28"/>
        </w:rPr>
        <w:t>.</w:t>
      </w:r>
    </w:p>
    <w:p w:rsidR="0085060F" w:rsidRPr="00277BA7" w:rsidRDefault="0085060F" w:rsidP="0085060F">
      <w:pPr>
        <w:ind w:firstLine="567"/>
        <w:jc w:val="both"/>
        <w:rPr>
          <w:sz w:val="28"/>
          <w:szCs w:val="28"/>
        </w:rPr>
      </w:pPr>
      <w:r>
        <w:rPr>
          <w:sz w:val="28"/>
          <w:szCs w:val="28"/>
        </w:rPr>
        <w:t xml:space="preserve"> </w:t>
      </w:r>
      <w:r w:rsidRPr="00277BA7">
        <w:rPr>
          <w:sz w:val="28"/>
          <w:szCs w:val="28"/>
        </w:rPr>
        <w:t>Постановление администрации Тысячного сельского поселения Гулькевичского района от 12 октября</w:t>
      </w:r>
      <w:r>
        <w:rPr>
          <w:sz w:val="28"/>
          <w:szCs w:val="28"/>
        </w:rPr>
        <w:t xml:space="preserve"> 2021 г.</w:t>
      </w:r>
      <w:r w:rsidRPr="00277BA7">
        <w:rPr>
          <w:sz w:val="28"/>
          <w:szCs w:val="28"/>
        </w:rPr>
        <w:t xml:space="preserve"> № 54 </w:t>
      </w:r>
      <w:r>
        <w:rPr>
          <w:sz w:val="28"/>
          <w:szCs w:val="28"/>
        </w:rPr>
        <w:t>«</w:t>
      </w:r>
      <w:r w:rsidRPr="00277BA7">
        <w:rPr>
          <w:sz w:val="28"/>
          <w:szCs w:val="28"/>
        </w:rPr>
        <w:t>Об утверждении муниципальной программы «Обеспечение пожарной безопасности на территории Тысячного сельского поселения Гулькевичского района на 2022-2027 годы»</w:t>
      </w:r>
      <w:r>
        <w:rPr>
          <w:sz w:val="28"/>
          <w:szCs w:val="28"/>
        </w:rPr>
        <w:t>.</w:t>
      </w:r>
    </w:p>
    <w:p w:rsidR="0085060F" w:rsidRPr="00277BA7" w:rsidRDefault="0085060F" w:rsidP="0085060F">
      <w:pPr>
        <w:ind w:firstLine="567"/>
        <w:jc w:val="both"/>
        <w:rPr>
          <w:sz w:val="28"/>
          <w:szCs w:val="28"/>
        </w:rPr>
      </w:pPr>
      <w:r w:rsidRPr="00277BA7">
        <w:rPr>
          <w:sz w:val="28"/>
          <w:szCs w:val="28"/>
        </w:rPr>
        <w:t>Постановление администрации Тысячного сельского поселения Гулькевичского района от 12 октября</w:t>
      </w:r>
      <w:r>
        <w:rPr>
          <w:sz w:val="28"/>
          <w:szCs w:val="28"/>
        </w:rPr>
        <w:t xml:space="preserve"> 2021 г.</w:t>
      </w:r>
      <w:r w:rsidRPr="00277BA7">
        <w:rPr>
          <w:sz w:val="28"/>
          <w:szCs w:val="28"/>
        </w:rPr>
        <w:t xml:space="preserve"> № 55 Об утверждении муниципальной программы «Развитие субъектов малого и среднего предпринимательства Тысячного сельского поселения Гулькевичского района на 2022-2027 годы»</w:t>
      </w:r>
      <w:r>
        <w:rPr>
          <w:sz w:val="28"/>
          <w:szCs w:val="28"/>
        </w:rPr>
        <w:t>.</w:t>
      </w:r>
    </w:p>
    <w:p w:rsidR="0085060F" w:rsidRPr="00277BA7" w:rsidRDefault="0085060F" w:rsidP="0085060F">
      <w:pPr>
        <w:ind w:firstLine="567"/>
        <w:jc w:val="both"/>
        <w:rPr>
          <w:sz w:val="28"/>
          <w:szCs w:val="28"/>
        </w:rPr>
      </w:pPr>
      <w:r>
        <w:rPr>
          <w:sz w:val="28"/>
          <w:szCs w:val="28"/>
        </w:rPr>
        <w:t xml:space="preserve"> </w:t>
      </w:r>
      <w:r w:rsidRPr="00277BA7">
        <w:rPr>
          <w:sz w:val="28"/>
          <w:szCs w:val="28"/>
        </w:rPr>
        <w:t>Постановление администрации Тысячного сельского поселения Гулькевичского района от 12 октября 2021 г. № 56 «Об утверждении муниципальной программы «Социальная поддержка отдельных категорий граждан Тысячного сельского поселения Гулькевичского района на 2022-2027 годы»</w:t>
      </w:r>
      <w:r>
        <w:rPr>
          <w:sz w:val="28"/>
          <w:szCs w:val="28"/>
        </w:rPr>
        <w:t>.</w:t>
      </w:r>
    </w:p>
    <w:p w:rsidR="0085060F" w:rsidRPr="00EB254B" w:rsidRDefault="0085060F" w:rsidP="0085060F">
      <w:pPr>
        <w:ind w:firstLine="567"/>
        <w:jc w:val="both"/>
        <w:rPr>
          <w:sz w:val="28"/>
          <w:szCs w:val="28"/>
        </w:rPr>
      </w:pPr>
      <w:r w:rsidRPr="00277BA7">
        <w:rPr>
          <w:sz w:val="28"/>
          <w:szCs w:val="28"/>
        </w:rPr>
        <w:t xml:space="preserve"> Постановление администрации Тысячного сельского поселения Гулькевичског</w:t>
      </w:r>
      <w:r w:rsidR="005D49B1">
        <w:rPr>
          <w:sz w:val="28"/>
          <w:szCs w:val="28"/>
        </w:rPr>
        <w:t>о района от 12 октября 2021 г.</w:t>
      </w:r>
      <w:r w:rsidRPr="00277BA7">
        <w:rPr>
          <w:sz w:val="28"/>
          <w:szCs w:val="28"/>
        </w:rPr>
        <w:t xml:space="preserve"> № 57 </w:t>
      </w:r>
      <w:r>
        <w:rPr>
          <w:sz w:val="28"/>
          <w:szCs w:val="28"/>
        </w:rPr>
        <w:t>«</w:t>
      </w:r>
      <w:r w:rsidRPr="00277BA7">
        <w:rPr>
          <w:sz w:val="28"/>
          <w:szCs w:val="28"/>
        </w:rPr>
        <w:t>Об утверждении муниципальной программы «Развитие физической культуры и спорта в Тысячном сельском поселении Гулькевичского района на 2022-2027 годы»</w:t>
      </w:r>
      <w:r>
        <w:rPr>
          <w:sz w:val="28"/>
          <w:szCs w:val="28"/>
        </w:rPr>
        <w:t>.</w:t>
      </w:r>
      <w:bookmarkStart w:id="61" w:name="_GoBack"/>
      <w:bookmarkEnd w:id="61"/>
    </w:p>
    <w:p w:rsidR="006510FB" w:rsidRPr="00A30B08" w:rsidRDefault="006510FB" w:rsidP="0085060F">
      <w:pPr>
        <w:ind w:firstLine="360"/>
        <w:jc w:val="both"/>
        <w:rPr>
          <w:color w:val="FF0000"/>
          <w:sz w:val="28"/>
          <w:szCs w:val="28"/>
        </w:rPr>
      </w:pPr>
    </w:p>
    <w:p w:rsidR="007B718B" w:rsidRPr="005A0F36" w:rsidRDefault="00C4088C" w:rsidP="005107D8">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B71AA2">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B71AA2">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B71AA2">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4B06A3">
      <w:pPr>
        <w:pStyle w:val="7"/>
        <w:numPr>
          <w:ilvl w:val="0"/>
          <w:numId w:val="0"/>
        </w:numPr>
        <w:spacing w:line="240" w:lineRule="auto"/>
        <w:ind w:left="499"/>
        <w:rPr>
          <w:sz w:val="28"/>
          <w:szCs w:val="28"/>
        </w:rPr>
      </w:pPr>
    </w:p>
    <w:p w:rsidR="0015062D" w:rsidRPr="005A0F36" w:rsidRDefault="0015062D" w:rsidP="005107D8">
      <w:pPr>
        <w:widowControl w:val="0"/>
        <w:autoSpaceDE w:val="0"/>
        <w:autoSpaceDN w:val="0"/>
        <w:adjustRightInd w:val="0"/>
        <w:spacing w:after="120"/>
        <w:ind w:firstLine="567"/>
        <w:jc w:val="both"/>
        <w:outlineLvl w:val="2"/>
        <w:rPr>
          <w:b/>
          <w:sz w:val="28"/>
          <w:szCs w:val="28"/>
        </w:rPr>
      </w:pPr>
      <w:bookmarkStart w:id="62"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2"/>
    </w:p>
    <w:p w:rsidR="0015062D" w:rsidRPr="00B71AA2" w:rsidRDefault="0015062D" w:rsidP="00B71AA2">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3" w:name="OLE_LINK170"/>
      <w:bookmarkStart w:id="64" w:name="OLE_LINK171"/>
      <w:r w:rsidRPr="00B71AA2">
        <w:rPr>
          <w:sz w:val="28"/>
          <w:szCs w:val="28"/>
        </w:rPr>
        <w:t>–</w:t>
      </w:r>
      <w:bookmarkEnd w:id="63"/>
      <w:bookmarkEnd w:id="64"/>
      <w:r w:rsidR="000E6E07" w:rsidRPr="00B71AA2">
        <w:rPr>
          <w:sz w:val="28"/>
          <w:szCs w:val="28"/>
        </w:rPr>
        <w:fldChar w:fldCharType="begin"/>
      </w:r>
      <w:r w:rsidR="00B23CC1" w:rsidRPr="00B71AA2">
        <w:rPr>
          <w:sz w:val="28"/>
          <w:szCs w:val="28"/>
        </w:rPr>
        <w:instrText>HYPERLINK "http://fgis.economy.gov.ru"</w:instrText>
      </w:r>
      <w:r w:rsidR="000E6E07" w:rsidRPr="00B71AA2">
        <w:rPr>
          <w:sz w:val="28"/>
          <w:szCs w:val="28"/>
        </w:rPr>
        <w:fldChar w:fldCharType="separate"/>
      </w:r>
      <w:r w:rsidRPr="00B71AA2">
        <w:rPr>
          <w:rStyle w:val="ab"/>
          <w:color w:val="auto"/>
          <w:sz w:val="28"/>
          <w:szCs w:val="28"/>
          <w:u w:val="none"/>
        </w:rPr>
        <w:t>http://fgis.economy.gov.ru</w:t>
      </w:r>
      <w:r w:rsidR="000E6E07" w:rsidRPr="00B71AA2">
        <w:rPr>
          <w:sz w:val="28"/>
          <w:szCs w:val="28"/>
        </w:rPr>
        <w:fldChar w:fldCharType="end"/>
      </w:r>
      <w:r w:rsidRPr="00B71AA2">
        <w:rPr>
          <w:sz w:val="28"/>
          <w:szCs w:val="28"/>
        </w:rPr>
        <w:t>.</w:t>
      </w:r>
    </w:p>
    <w:p w:rsidR="0015062D" w:rsidRPr="00B71AA2" w:rsidRDefault="0015062D" w:rsidP="00B71AA2">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B71AA2">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B71AA2">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B71AA2">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336CDB" w:rsidRDefault="005D49B1" w:rsidP="00B71AA2">
      <w:pPr>
        <w:ind w:left="66"/>
        <w:jc w:val="both"/>
        <w:rPr>
          <w:rStyle w:val="ab"/>
          <w:color w:val="auto"/>
          <w:sz w:val="28"/>
          <w:szCs w:val="28"/>
          <w:u w:val="none"/>
        </w:rPr>
      </w:pPr>
      <w:r w:rsidRPr="00336CDB">
        <w:rPr>
          <w:sz w:val="28"/>
          <w:szCs w:val="28"/>
        </w:rPr>
        <w:t>Тысячное</w:t>
      </w:r>
      <w:r w:rsidR="00B11AE3" w:rsidRPr="00336CDB">
        <w:rPr>
          <w:sz w:val="28"/>
          <w:szCs w:val="28"/>
        </w:rPr>
        <w:t xml:space="preserve"> сельское поселение </w:t>
      </w:r>
      <w:r w:rsidR="00B71D4C" w:rsidRPr="00336CDB">
        <w:rPr>
          <w:sz w:val="28"/>
          <w:szCs w:val="28"/>
        </w:rPr>
        <w:t>Гулькевичского</w:t>
      </w:r>
      <w:r w:rsidR="00B11AE3" w:rsidRPr="00336CDB">
        <w:rPr>
          <w:sz w:val="28"/>
          <w:szCs w:val="28"/>
        </w:rPr>
        <w:t xml:space="preserve"> района Краснодарского края –</w:t>
      </w:r>
      <w:r w:rsidR="00B71D4C" w:rsidRPr="00336CDB">
        <w:t xml:space="preserve"> </w:t>
      </w:r>
      <w:r w:rsidRPr="00336CDB">
        <w:rPr>
          <w:sz w:val="28"/>
          <w:szCs w:val="28"/>
        </w:rPr>
        <w:t>https://1000sp.ru/</w:t>
      </w:r>
      <w:r w:rsidR="008E6F63" w:rsidRPr="00336CDB">
        <w:rPr>
          <w:sz w:val="28"/>
          <w:szCs w:val="28"/>
        </w:rPr>
        <w:t>.</w:t>
      </w:r>
    </w:p>
    <w:p w:rsidR="00B6662C" w:rsidRPr="005A0F36" w:rsidRDefault="00B6662C" w:rsidP="00E14443">
      <w:pPr>
        <w:pStyle w:val="af1"/>
        <w:numPr>
          <w:ilvl w:val="0"/>
          <w:numId w:val="16"/>
        </w:numPr>
        <w:ind w:left="426"/>
        <w:jc w:val="both"/>
        <w:rPr>
          <w:rStyle w:val="ab"/>
          <w:color w:val="auto"/>
          <w:sz w:val="28"/>
          <w:szCs w:val="28"/>
          <w:u w:val="none"/>
        </w:rPr>
      </w:pPr>
      <w:r w:rsidRPr="005A0F36">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t>Приложение № 3</w:t>
            </w:r>
          </w:p>
          <w:p w:rsidR="009F77DC" w:rsidRPr="006679BA" w:rsidRDefault="006679BA" w:rsidP="00A371A3">
            <w:r w:rsidRPr="006679BA">
              <w:rPr>
                <w:sz w:val="28"/>
              </w:rPr>
              <w:t xml:space="preserve">к нормативам градостроительного </w:t>
            </w:r>
            <w:r w:rsidRPr="00336CDB">
              <w:rPr>
                <w:sz w:val="28"/>
              </w:rPr>
              <w:t xml:space="preserve">проектирования </w:t>
            </w:r>
            <w:r w:rsidR="00A371A3" w:rsidRPr="00336CDB">
              <w:rPr>
                <w:sz w:val="28"/>
              </w:rPr>
              <w:t xml:space="preserve">Тысячного </w:t>
            </w:r>
            <w:r w:rsidRPr="00336CDB">
              <w:rPr>
                <w:sz w:val="28"/>
              </w:rPr>
              <w:t>сельского</w:t>
            </w:r>
            <w:r w:rsidRPr="006679BA">
              <w:rPr>
                <w:sz w:val="28"/>
              </w:rPr>
              <w:t xml:space="preserve">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336CDB" w:rsidRDefault="000539D7" w:rsidP="00325529">
      <w:pPr>
        <w:pStyle w:val="af1"/>
        <w:ind w:left="0" w:firstLine="567"/>
        <w:jc w:val="both"/>
        <w:rPr>
          <w:sz w:val="28"/>
          <w:szCs w:val="28"/>
        </w:rPr>
      </w:pPr>
      <w:r w:rsidRPr="00336CDB">
        <w:rPr>
          <w:sz w:val="28"/>
          <w:szCs w:val="28"/>
        </w:rPr>
        <w:t xml:space="preserve">4. Согласно реестру особо охраняемых природных территорий Краснодарского края регионального и местного значения на территории </w:t>
      </w:r>
      <w:r w:rsidR="00867A5B" w:rsidRPr="00336CDB">
        <w:rPr>
          <w:sz w:val="28"/>
          <w:szCs w:val="28"/>
          <w:lang w:bidi="ru-RU"/>
        </w:rPr>
        <w:t>Тысячного</w:t>
      </w:r>
      <w:r w:rsidRPr="00336CDB">
        <w:rPr>
          <w:sz w:val="28"/>
          <w:szCs w:val="28"/>
        </w:rPr>
        <w:t xml:space="preserve"> сельского поселения </w:t>
      </w:r>
      <w:r w:rsidR="00704283" w:rsidRPr="00336CDB">
        <w:rPr>
          <w:sz w:val="28"/>
          <w:szCs w:val="28"/>
        </w:rPr>
        <w:t xml:space="preserve">Гулькевичского </w:t>
      </w:r>
      <w:r w:rsidRPr="00336CDB">
        <w:rPr>
          <w:sz w:val="28"/>
          <w:szCs w:val="28"/>
        </w:rPr>
        <w:t>района отсутствуют особо охраняемые природные территории</w:t>
      </w:r>
      <w:r w:rsidR="00704283" w:rsidRPr="00336CDB">
        <w:rPr>
          <w:sz w:val="28"/>
          <w:szCs w:val="28"/>
        </w:rPr>
        <w:t xml:space="preserve"> </w:t>
      </w:r>
      <w:r w:rsidRPr="00336CDB">
        <w:rPr>
          <w:sz w:val="28"/>
          <w:szCs w:val="28"/>
        </w:rPr>
        <w:t>местного значения сельского поселения</w:t>
      </w:r>
      <w:r w:rsidR="00742795" w:rsidRPr="00336CDB">
        <w:rPr>
          <w:sz w:val="28"/>
          <w:szCs w:val="28"/>
        </w:rPr>
        <w:t>.</w:t>
      </w:r>
    </w:p>
    <w:p w:rsidR="009B2769" w:rsidRPr="005A0F36" w:rsidRDefault="009B2769">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RPr="00656811" w:rsidTr="006679BA">
        <w:tc>
          <w:tcPr>
            <w:tcW w:w="4892" w:type="dxa"/>
          </w:tcPr>
          <w:p w:rsidR="006679BA" w:rsidRPr="00656811" w:rsidRDefault="006679BA" w:rsidP="006679BA">
            <w:pPr>
              <w:rPr>
                <w:sz w:val="28"/>
              </w:rPr>
            </w:pPr>
            <w:r w:rsidRPr="00656811">
              <w:rPr>
                <w:sz w:val="28"/>
              </w:rPr>
              <w:t>Приложение № 4</w:t>
            </w:r>
          </w:p>
          <w:p w:rsidR="006679BA" w:rsidRPr="00656811" w:rsidRDefault="006679BA" w:rsidP="00A57B04">
            <w:r w:rsidRPr="00656811">
              <w:rPr>
                <w:sz w:val="28"/>
              </w:rPr>
              <w:t>к нормативам градостроительного проектирования</w:t>
            </w:r>
            <w:r w:rsidR="0020097D" w:rsidRPr="00656811">
              <w:rPr>
                <w:sz w:val="28"/>
              </w:rPr>
              <w:t xml:space="preserve"> </w:t>
            </w:r>
            <w:r w:rsidR="00A57B04" w:rsidRPr="00656811">
              <w:rPr>
                <w:sz w:val="28"/>
              </w:rPr>
              <w:t>Тысячного</w:t>
            </w:r>
            <w:r w:rsidR="0020097D" w:rsidRPr="00656811">
              <w:rPr>
                <w:sz w:val="28"/>
              </w:rPr>
              <w:t xml:space="preserve"> </w:t>
            </w:r>
            <w:r w:rsidRPr="00656811">
              <w:rPr>
                <w:sz w:val="28"/>
              </w:rPr>
              <w:t>сельского поселения Гулькевичского района Краснодарского края</w:t>
            </w:r>
          </w:p>
        </w:tc>
      </w:tr>
    </w:tbl>
    <w:p w:rsidR="006679BA" w:rsidRPr="00656811" w:rsidRDefault="006679BA" w:rsidP="001916A2">
      <w:pPr>
        <w:pStyle w:val="af4"/>
        <w:rPr>
          <w:sz w:val="28"/>
          <w:szCs w:val="28"/>
        </w:rPr>
      </w:pPr>
    </w:p>
    <w:p w:rsidR="001916A2" w:rsidRPr="00656811" w:rsidRDefault="001916A2" w:rsidP="001916A2">
      <w:pPr>
        <w:pStyle w:val="af4"/>
        <w:rPr>
          <w:sz w:val="28"/>
          <w:szCs w:val="28"/>
        </w:rPr>
      </w:pPr>
    </w:p>
    <w:p w:rsidR="001916A2" w:rsidRPr="00656811" w:rsidRDefault="001916A2" w:rsidP="007B34AF">
      <w:pPr>
        <w:spacing w:after="240"/>
        <w:ind w:left="142"/>
        <w:jc w:val="center"/>
        <w:textAlignment w:val="baseline"/>
        <w:outlineLvl w:val="2"/>
        <w:rPr>
          <w:bCs/>
          <w:sz w:val="28"/>
          <w:szCs w:val="28"/>
        </w:rPr>
      </w:pPr>
      <w:r w:rsidRPr="00656811">
        <w:rPr>
          <w:bCs/>
          <w:sz w:val="28"/>
          <w:szCs w:val="28"/>
        </w:rPr>
        <w:t>Показатели, характеризующие состояние экономики и социальной сферы проектирования</w:t>
      </w:r>
      <w:r w:rsidRPr="00656811">
        <w:rPr>
          <w:b/>
          <w:bCs/>
          <w:sz w:val="28"/>
          <w:szCs w:val="28"/>
        </w:rPr>
        <w:t xml:space="preserve"> </w:t>
      </w:r>
      <w:r w:rsidR="008E2321" w:rsidRPr="00656811">
        <w:rPr>
          <w:sz w:val="28"/>
        </w:rPr>
        <w:t>Тысячного</w:t>
      </w:r>
      <w:r w:rsidRPr="00656811">
        <w:rPr>
          <w:b/>
          <w:bCs/>
          <w:sz w:val="28"/>
          <w:szCs w:val="28"/>
        </w:rPr>
        <w:t xml:space="preserve"> </w:t>
      </w:r>
      <w:r w:rsidRPr="00656811">
        <w:rPr>
          <w:bCs/>
          <w:sz w:val="28"/>
          <w:szCs w:val="28"/>
        </w:rPr>
        <w:t>сельского поселения</w:t>
      </w:r>
      <w:r w:rsidRPr="00656811">
        <w:rPr>
          <w:b/>
          <w:bCs/>
          <w:sz w:val="28"/>
          <w:szCs w:val="28"/>
        </w:rPr>
        <w:t xml:space="preserve"> </w:t>
      </w:r>
      <w:r w:rsidR="00DF5A89" w:rsidRPr="00656811">
        <w:rPr>
          <w:sz w:val="28"/>
          <w:szCs w:val="28"/>
        </w:rPr>
        <w:t xml:space="preserve">Гулькевичского </w:t>
      </w:r>
      <w:r w:rsidRPr="00656811">
        <w:rPr>
          <w:bCs/>
          <w:sz w:val="28"/>
          <w:szCs w:val="28"/>
        </w:rPr>
        <w:t>района</w:t>
      </w:r>
      <w:r w:rsidR="00DF5A89" w:rsidRPr="00656811">
        <w:rPr>
          <w:bCs/>
          <w:sz w:val="28"/>
          <w:szCs w:val="28"/>
        </w:rPr>
        <w:t xml:space="preserve"> </w:t>
      </w:r>
      <w:r w:rsidRPr="00656811">
        <w:rPr>
          <w:bCs/>
          <w:sz w:val="28"/>
          <w:szCs w:val="28"/>
        </w:rPr>
        <w:t>за 2</w:t>
      </w:r>
      <w:r w:rsidR="00A63CFB" w:rsidRPr="00656811">
        <w:rPr>
          <w:bCs/>
          <w:sz w:val="28"/>
          <w:szCs w:val="28"/>
        </w:rPr>
        <w:t>02</w:t>
      </w:r>
      <w:r w:rsidR="00014E00" w:rsidRPr="00656811">
        <w:rPr>
          <w:bCs/>
          <w:sz w:val="28"/>
          <w:szCs w:val="28"/>
        </w:rPr>
        <w:t>1</w:t>
      </w:r>
      <w:r w:rsidRPr="00656811">
        <w:rPr>
          <w:bCs/>
          <w:sz w:val="28"/>
          <w:szCs w:val="28"/>
        </w:rPr>
        <w:t xml:space="preserve"> год</w:t>
      </w:r>
    </w:p>
    <w:p w:rsidR="009E1CDC" w:rsidRPr="00656811" w:rsidRDefault="009E1CDC" w:rsidP="007B34AF">
      <w:pPr>
        <w:spacing w:after="240"/>
        <w:ind w:left="142"/>
        <w:jc w:val="center"/>
        <w:textAlignment w:val="baseline"/>
        <w:outlineLvl w:val="2"/>
        <w:rPr>
          <w:bCs/>
          <w:sz w:val="28"/>
          <w:szCs w:val="28"/>
        </w:rPr>
      </w:pPr>
      <w:r w:rsidRPr="00656811">
        <w:rPr>
          <w:bCs/>
          <w:sz w:val="28"/>
          <w:szCs w:val="28"/>
        </w:rPr>
        <w:t>Платные услуги населению</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9E1CDC" w:rsidTr="009E1CDC">
        <w:tc>
          <w:tcPr>
            <w:tcW w:w="3336" w:type="pct"/>
            <w:tcBorders>
              <w:top w:val="single" w:sz="8" w:space="0" w:color="000000"/>
              <w:left w:val="single" w:sz="8" w:space="0" w:color="000000"/>
              <w:bottom w:val="single" w:sz="8" w:space="0" w:color="000000"/>
              <w:right w:val="single" w:sz="8" w:space="0" w:color="000000"/>
            </w:tcBorders>
            <w:vAlign w:val="center"/>
            <w:hideMark/>
          </w:tcPr>
          <w:p w:rsidR="009E1CDC" w:rsidRPr="00797696" w:rsidRDefault="009E1CDC" w:rsidP="004F776D">
            <w:pPr>
              <w:jc w:val="center"/>
              <w:rPr>
                <w:bCs/>
                <w:sz w:val="28"/>
                <w:szCs w:val="28"/>
              </w:rPr>
            </w:pPr>
            <w:r w:rsidRPr="00797696">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9E1CDC" w:rsidRPr="00797696" w:rsidRDefault="009E1CDC" w:rsidP="004F776D">
            <w:pPr>
              <w:jc w:val="center"/>
              <w:rPr>
                <w:bCs/>
                <w:sz w:val="28"/>
                <w:szCs w:val="28"/>
              </w:rPr>
            </w:pPr>
            <w:r w:rsidRPr="00797696">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9E1CDC" w:rsidRPr="00797696" w:rsidRDefault="009E1CDC" w:rsidP="004F776D">
            <w:pPr>
              <w:jc w:val="center"/>
              <w:rPr>
                <w:bCs/>
                <w:sz w:val="28"/>
                <w:szCs w:val="28"/>
              </w:rPr>
            </w:pPr>
            <w:r w:rsidRPr="00797696">
              <w:rPr>
                <w:bCs/>
                <w:sz w:val="28"/>
                <w:szCs w:val="28"/>
              </w:rPr>
              <w:t>2021</w:t>
            </w:r>
          </w:p>
        </w:tc>
      </w:tr>
      <w:tr w:rsidR="009E1CDC" w:rsidTr="009E1CDC">
        <w:tc>
          <w:tcPr>
            <w:tcW w:w="3336"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rPr>
                <w:sz w:val="28"/>
                <w:szCs w:val="28"/>
              </w:rPr>
            </w:pPr>
            <w:r w:rsidRPr="009E1CDC">
              <w:rPr>
                <w:sz w:val="28"/>
                <w:szCs w:val="28"/>
              </w:rPr>
              <w:t>Число объектов бытового обслуживания населения, оказывающих услуги c 2017г.</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p>
        </w:tc>
      </w:tr>
      <w:tr w:rsidR="009E1CDC" w:rsidTr="009E1CDC">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9E1CDC" w:rsidRDefault="009E1CDC" w:rsidP="004F776D">
            <w:pPr>
              <w:rPr>
                <w:sz w:val="28"/>
                <w:szCs w:val="28"/>
              </w:rPr>
            </w:pPr>
            <w:r w:rsidRPr="009E1CDC">
              <w:rPr>
                <w:sz w:val="28"/>
                <w:szCs w:val="28"/>
              </w:rPr>
              <w:t>Число объектов бытового обслуживания населения, оказывающих услуги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3</w:t>
            </w:r>
          </w:p>
        </w:tc>
      </w:tr>
      <w:tr w:rsidR="009E1CDC" w:rsidTr="009E1CDC">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9E1CDC" w:rsidRDefault="009E1CDC" w:rsidP="004F776D">
            <w:pPr>
              <w:rPr>
                <w:sz w:val="28"/>
                <w:szCs w:val="28"/>
              </w:rPr>
            </w:pPr>
            <w:r w:rsidRPr="009E1CDC">
              <w:rPr>
                <w:sz w:val="28"/>
                <w:szCs w:val="28"/>
              </w:rPr>
              <w:t>техническое обслуживание и ремонт транспортных средств, машин и оборудования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1</w:t>
            </w:r>
          </w:p>
        </w:tc>
      </w:tr>
      <w:tr w:rsidR="009E1CDC" w:rsidTr="009E1CDC">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9E1CDC" w:rsidRDefault="009E1CDC" w:rsidP="004F776D">
            <w:pPr>
              <w:rPr>
                <w:sz w:val="28"/>
                <w:szCs w:val="28"/>
              </w:rPr>
            </w:pPr>
            <w:r w:rsidRPr="009E1CDC">
              <w:rPr>
                <w:sz w:val="28"/>
                <w:szCs w:val="28"/>
              </w:rPr>
              <w:t>услуги парикмахерских</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1</w:t>
            </w:r>
          </w:p>
        </w:tc>
      </w:tr>
      <w:tr w:rsidR="009E1CDC" w:rsidTr="009E1CDC">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9E1CDC" w:rsidRDefault="009E1CDC" w:rsidP="004F776D">
            <w:pPr>
              <w:rPr>
                <w:sz w:val="28"/>
                <w:szCs w:val="28"/>
              </w:rPr>
            </w:pPr>
            <w:r w:rsidRPr="009E1CDC">
              <w:rPr>
                <w:sz w:val="28"/>
                <w:szCs w:val="28"/>
              </w:rPr>
              <w:t>ритуальные услуги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9E1CDC" w:rsidRPr="009E1CDC" w:rsidRDefault="009E1CDC" w:rsidP="004F776D">
            <w:pPr>
              <w:jc w:val="center"/>
              <w:rPr>
                <w:sz w:val="28"/>
                <w:szCs w:val="28"/>
              </w:rPr>
            </w:pPr>
            <w:r w:rsidRPr="009E1CDC">
              <w:rPr>
                <w:sz w:val="28"/>
                <w:szCs w:val="28"/>
              </w:rPr>
              <w:t>1</w:t>
            </w:r>
          </w:p>
        </w:tc>
      </w:tr>
    </w:tbl>
    <w:p w:rsidR="009E1CDC" w:rsidRPr="00A00888" w:rsidRDefault="009E1CDC" w:rsidP="009E1CDC">
      <w:pPr>
        <w:spacing w:after="240"/>
        <w:textAlignment w:val="baseline"/>
        <w:outlineLvl w:val="2"/>
        <w:rPr>
          <w:b/>
          <w:bCs/>
          <w:color w:val="FF0000"/>
          <w:sz w:val="28"/>
          <w:szCs w:val="28"/>
        </w:rPr>
      </w:pPr>
    </w:p>
    <w:p w:rsidR="00E13218" w:rsidRPr="00656811" w:rsidRDefault="00E13218" w:rsidP="007A3B34">
      <w:pPr>
        <w:spacing w:after="240"/>
        <w:textAlignment w:val="baseline"/>
        <w:outlineLvl w:val="2"/>
        <w:rPr>
          <w:sz w:val="28"/>
          <w:szCs w:val="28"/>
        </w:rPr>
      </w:pPr>
      <w:r w:rsidRPr="00656811">
        <w:rPr>
          <w:sz w:val="28"/>
          <w:szCs w:val="28"/>
        </w:rPr>
        <w:t xml:space="preserve">    </w:t>
      </w:r>
      <w:r w:rsidR="007A3B34" w:rsidRPr="00656811">
        <w:rPr>
          <w:sz w:val="28"/>
          <w:szCs w:val="28"/>
        </w:rPr>
        <w:t xml:space="preserve">                             </w:t>
      </w:r>
      <w:r w:rsidRPr="00656811">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9E1CDC" w:rsidRPr="005A0F36" w:rsidTr="004F776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Pr>
                <w:sz w:val="28"/>
                <w:szCs w:val="28"/>
              </w:rPr>
              <w:t>2022</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7</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2</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1</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1</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1</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6</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r w:rsidRPr="005A0F36">
              <w:rPr>
                <w:sz w:val="28"/>
                <w:szCs w:val="28"/>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452,1</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48</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376,6</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r w:rsidRPr="005A0F36">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95,7</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39,5</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r w:rsidRPr="005A0F36">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rPr>
                <w:sz w:val="28"/>
                <w:szCs w:val="28"/>
              </w:rPr>
            </w:pP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50</w:t>
            </w:r>
          </w:p>
        </w:tc>
      </w:tr>
      <w:tr w:rsidR="009E1CDC"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F776D">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F776D">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F776D">
            <w:pPr>
              <w:jc w:val="center"/>
              <w:rPr>
                <w:sz w:val="28"/>
                <w:szCs w:val="28"/>
              </w:rPr>
            </w:pPr>
            <w:r>
              <w:rPr>
                <w:sz w:val="28"/>
                <w:szCs w:val="28"/>
              </w:rPr>
              <w:t>50</w:t>
            </w:r>
          </w:p>
        </w:tc>
      </w:tr>
    </w:tbl>
    <w:p w:rsidR="0004613E" w:rsidRPr="00A81593" w:rsidRDefault="0004613E" w:rsidP="007A3B34">
      <w:pPr>
        <w:spacing w:after="240"/>
        <w:textAlignment w:val="baseline"/>
        <w:outlineLvl w:val="2"/>
        <w:rPr>
          <w:color w:val="FF0000"/>
          <w:sz w:val="28"/>
          <w:szCs w:val="28"/>
        </w:rPr>
      </w:pPr>
    </w:p>
    <w:p w:rsidR="00E13218" w:rsidRDefault="00E13218" w:rsidP="00FB43A7">
      <w:pPr>
        <w:spacing w:before="60" w:after="60"/>
        <w:jc w:val="center"/>
        <w:rPr>
          <w:color w:val="000000"/>
          <w:sz w:val="28"/>
          <w:szCs w:val="28"/>
        </w:rPr>
      </w:pPr>
      <w:r w:rsidRPr="005A0F36">
        <w:rPr>
          <w:color w:val="000000"/>
          <w:sz w:val="28"/>
          <w:szCs w:val="28"/>
        </w:rPr>
        <w:t>Спорт</w:t>
      </w:r>
    </w:p>
    <w:p w:rsidR="008415AB" w:rsidRDefault="008415AB" w:rsidP="00FB43A7">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036C19" w:rsidTr="00036C19">
        <w:tc>
          <w:tcPr>
            <w:tcW w:w="3336"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bCs/>
                <w:sz w:val="28"/>
                <w:szCs w:val="28"/>
              </w:rPr>
            </w:pPr>
            <w:r w:rsidRPr="00036C19">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bCs/>
                <w:sz w:val="28"/>
                <w:szCs w:val="28"/>
              </w:rPr>
            </w:pPr>
            <w:r w:rsidRPr="00036C19">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bCs/>
                <w:sz w:val="28"/>
                <w:szCs w:val="28"/>
              </w:rPr>
            </w:pPr>
            <w:r w:rsidRPr="00036C19">
              <w:rPr>
                <w:bCs/>
                <w:sz w:val="28"/>
                <w:szCs w:val="28"/>
              </w:rPr>
              <w:t>2021</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rPr>
                <w:sz w:val="28"/>
                <w:szCs w:val="28"/>
              </w:rPr>
            </w:pPr>
            <w:r w:rsidRPr="00036C19">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10</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6</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2</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плавательные бассейны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1</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rPr>
                <w:sz w:val="28"/>
                <w:szCs w:val="28"/>
              </w:rPr>
            </w:pPr>
            <w:r w:rsidRPr="00036C19">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9</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5</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2</w:t>
            </w:r>
          </w:p>
        </w:tc>
      </w:tr>
      <w:tr w:rsidR="00036C19" w:rsidTr="00036C1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36C19" w:rsidRPr="00036C19" w:rsidRDefault="00036C19" w:rsidP="004F776D">
            <w:pPr>
              <w:rPr>
                <w:sz w:val="28"/>
                <w:szCs w:val="28"/>
              </w:rPr>
            </w:pPr>
            <w:r w:rsidRPr="00036C19">
              <w:rPr>
                <w:sz w:val="28"/>
                <w:szCs w:val="28"/>
              </w:rPr>
              <w:t>плавательные бассейны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36C19" w:rsidRPr="00036C19" w:rsidRDefault="00036C19" w:rsidP="004F776D">
            <w:pPr>
              <w:jc w:val="center"/>
              <w:rPr>
                <w:sz w:val="28"/>
                <w:szCs w:val="28"/>
              </w:rPr>
            </w:pPr>
            <w:r w:rsidRPr="00036C19">
              <w:rPr>
                <w:sz w:val="28"/>
                <w:szCs w:val="28"/>
              </w:rPr>
              <w:t>1</w:t>
            </w:r>
          </w:p>
        </w:tc>
      </w:tr>
    </w:tbl>
    <w:p w:rsidR="008E14BF" w:rsidRPr="00D30D71" w:rsidRDefault="008E14BF" w:rsidP="00A33739">
      <w:pPr>
        <w:spacing w:before="60" w:after="60"/>
        <w:rPr>
          <w:color w:val="000000"/>
          <w:sz w:val="28"/>
          <w:szCs w:val="28"/>
        </w:rPr>
      </w:pPr>
    </w:p>
    <w:p w:rsidR="00E13218" w:rsidRPr="00656811" w:rsidRDefault="00E13218" w:rsidP="00A33739">
      <w:pPr>
        <w:spacing w:before="60" w:after="60"/>
        <w:jc w:val="center"/>
        <w:rPr>
          <w:sz w:val="28"/>
          <w:szCs w:val="28"/>
        </w:rPr>
      </w:pPr>
      <w:r w:rsidRPr="00656811">
        <w:rPr>
          <w:sz w:val="28"/>
          <w:szCs w:val="28"/>
        </w:rPr>
        <w:t>Предприятия по переработке отходов</w:t>
      </w:r>
    </w:p>
    <w:p w:rsidR="008415AB" w:rsidRDefault="008415AB" w:rsidP="00A33739">
      <w:pPr>
        <w:spacing w:before="60" w:after="60"/>
        <w:jc w:val="center"/>
        <w:rPr>
          <w:color w:val="FF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95663C">
            <w:pPr>
              <w:jc w:val="center"/>
              <w:rPr>
                <w:bCs/>
                <w:sz w:val="28"/>
                <w:szCs w:val="28"/>
              </w:rPr>
            </w:pPr>
            <w:r w:rsidRPr="00E374E0">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95663C">
            <w:pPr>
              <w:jc w:val="center"/>
              <w:rPr>
                <w:bCs/>
                <w:sz w:val="28"/>
                <w:szCs w:val="28"/>
              </w:rPr>
            </w:pPr>
            <w:r w:rsidRPr="00E374E0">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95663C">
            <w:pPr>
              <w:jc w:val="center"/>
              <w:rPr>
                <w:bCs/>
                <w:sz w:val="28"/>
                <w:szCs w:val="28"/>
              </w:rPr>
            </w:pPr>
            <w:r w:rsidRPr="00E374E0">
              <w:rPr>
                <w:bCs/>
                <w:sz w:val="28"/>
                <w:szCs w:val="28"/>
              </w:rPr>
              <w:t>2021</w:t>
            </w:r>
          </w:p>
        </w:tc>
      </w:tr>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rPr>
                <w:sz w:val="28"/>
                <w:szCs w:val="28"/>
              </w:rPr>
            </w:pPr>
            <w:r w:rsidRPr="00FC5B82">
              <w:rPr>
                <w:sz w:val="28"/>
                <w:szCs w:val="28"/>
              </w:rPr>
              <w:t>Вывезено за год твердых коммунальных отходов (тыс.куб.м)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jc w:val="center"/>
              <w:rPr>
                <w:sz w:val="28"/>
                <w:szCs w:val="28"/>
              </w:rPr>
            </w:pPr>
            <w:r w:rsidRPr="00FC5B82">
              <w:rPr>
                <w:sz w:val="28"/>
                <w:szCs w:val="28"/>
              </w:rPr>
              <w:t>тысяч кубических метров</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jc w:val="center"/>
              <w:rPr>
                <w:sz w:val="28"/>
                <w:szCs w:val="28"/>
              </w:rPr>
            </w:pPr>
            <w:r w:rsidRPr="00FC5B82">
              <w:rPr>
                <w:sz w:val="28"/>
                <w:szCs w:val="28"/>
              </w:rPr>
              <w:t>2</w:t>
            </w:r>
          </w:p>
        </w:tc>
      </w:tr>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rPr>
                <w:sz w:val="28"/>
                <w:szCs w:val="28"/>
              </w:rPr>
            </w:pPr>
            <w:r w:rsidRPr="00FC5B82">
              <w:rPr>
                <w:sz w:val="28"/>
                <w:szCs w:val="28"/>
              </w:rPr>
              <w:t>Вывезено за год твердых коммунальных отходов (тыс.т)</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jc w:val="center"/>
              <w:rPr>
                <w:sz w:val="28"/>
                <w:szCs w:val="28"/>
              </w:rPr>
            </w:pPr>
            <w:r w:rsidRPr="00FC5B82">
              <w:rPr>
                <w:sz w:val="28"/>
                <w:szCs w:val="28"/>
              </w:rPr>
              <w:t>тысяча тонн</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44888" w:rsidP="0095663C">
            <w:pPr>
              <w:jc w:val="center"/>
              <w:rPr>
                <w:sz w:val="28"/>
                <w:szCs w:val="28"/>
              </w:rPr>
            </w:pPr>
            <w:r>
              <w:rPr>
                <w:sz w:val="28"/>
                <w:szCs w:val="28"/>
              </w:rPr>
              <w:t>1,71</w:t>
            </w:r>
          </w:p>
        </w:tc>
      </w:tr>
    </w:tbl>
    <w:p w:rsidR="00E13218" w:rsidRDefault="00E13218" w:rsidP="002A3282">
      <w:pPr>
        <w:spacing w:before="60" w:after="60"/>
        <w:jc w:val="center"/>
        <w:rPr>
          <w:color w:val="000000"/>
          <w:sz w:val="28"/>
          <w:szCs w:val="28"/>
        </w:rPr>
      </w:pPr>
      <w:r w:rsidRPr="00D30D71">
        <w:rPr>
          <w:color w:val="000000"/>
          <w:sz w:val="28"/>
          <w:szCs w:val="28"/>
        </w:rPr>
        <w:t>Территория</w:t>
      </w:r>
    </w:p>
    <w:p w:rsidR="00803349" w:rsidRPr="00D30D71" w:rsidRDefault="00803349"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803349" w:rsidRPr="005A0F36" w:rsidTr="004F776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Pr>
                <w:sz w:val="28"/>
                <w:szCs w:val="28"/>
              </w:rPr>
              <w:t>2022</w:t>
            </w:r>
          </w:p>
        </w:tc>
      </w:tr>
      <w:tr w:rsidR="00803349" w:rsidRPr="005A0F36" w:rsidTr="004F776D">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rPr>
                <w:sz w:val="28"/>
                <w:szCs w:val="28"/>
              </w:rPr>
            </w:pPr>
            <w:r w:rsidRPr="005A0F36">
              <w:rPr>
                <w:sz w:val="28"/>
                <w:szCs w:val="28"/>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Pr>
                <w:sz w:val="28"/>
                <w:szCs w:val="28"/>
              </w:rPr>
              <w:t>7666</w:t>
            </w:r>
          </w:p>
        </w:tc>
      </w:tr>
      <w:tr w:rsidR="00803349"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03349" w:rsidRPr="005A0F36" w:rsidRDefault="00803349" w:rsidP="004F776D">
            <w:pPr>
              <w:rPr>
                <w:sz w:val="28"/>
                <w:szCs w:val="28"/>
              </w:rPr>
            </w:pPr>
            <w:r w:rsidRPr="005A0F36">
              <w:rPr>
                <w:sz w:val="28"/>
                <w:szCs w:val="28"/>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03349" w:rsidRPr="005A0F36" w:rsidRDefault="00803349" w:rsidP="004F776D">
            <w:pPr>
              <w:jc w:val="center"/>
              <w:rPr>
                <w:sz w:val="28"/>
                <w:szCs w:val="28"/>
              </w:rPr>
            </w:pPr>
            <w:r>
              <w:rPr>
                <w:sz w:val="28"/>
                <w:szCs w:val="28"/>
              </w:rPr>
              <w:t>34,5</w:t>
            </w:r>
          </w:p>
        </w:tc>
      </w:tr>
      <w:tr w:rsidR="00803349"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03349" w:rsidRPr="005A0F36" w:rsidRDefault="00803349" w:rsidP="004F776D">
            <w:pPr>
              <w:rPr>
                <w:sz w:val="28"/>
                <w:szCs w:val="28"/>
              </w:rPr>
            </w:pPr>
            <w:r w:rsidRPr="005A0F36">
              <w:rPr>
                <w:sz w:val="28"/>
                <w:szCs w:val="28"/>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03349" w:rsidRPr="005A0F36" w:rsidRDefault="00803349" w:rsidP="004F776D">
            <w:pPr>
              <w:jc w:val="center"/>
              <w:rPr>
                <w:sz w:val="28"/>
                <w:szCs w:val="28"/>
              </w:rPr>
            </w:pPr>
            <w:r>
              <w:rPr>
                <w:sz w:val="28"/>
                <w:szCs w:val="28"/>
              </w:rPr>
              <w:t>25,5</w:t>
            </w:r>
          </w:p>
        </w:tc>
      </w:tr>
      <w:tr w:rsidR="00803349" w:rsidRPr="005A0F36" w:rsidTr="004F776D">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03349" w:rsidRPr="005A0F36" w:rsidRDefault="00803349" w:rsidP="004F776D">
            <w:pPr>
              <w:rPr>
                <w:sz w:val="28"/>
                <w:szCs w:val="28"/>
              </w:rPr>
            </w:pPr>
            <w:r w:rsidRPr="005A0F36">
              <w:rPr>
                <w:sz w:val="28"/>
                <w:szCs w:val="28"/>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03349" w:rsidRPr="005A0F36" w:rsidRDefault="00803349" w:rsidP="004F776D">
            <w:pPr>
              <w:jc w:val="center"/>
              <w:rPr>
                <w:sz w:val="28"/>
                <w:szCs w:val="28"/>
              </w:rPr>
            </w:pPr>
            <w:r>
              <w:rPr>
                <w:sz w:val="28"/>
                <w:szCs w:val="28"/>
              </w:rPr>
              <w:t>25,5</w:t>
            </w:r>
          </w:p>
        </w:tc>
      </w:tr>
      <w:tr w:rsidR="00803349" w:rsidRPr="005A0F36" w:rsidTr="004F776D">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rPr>
                <w:sz w:val="28"/>
                <w:szCs w:val="28"/>
              </w:rPr>
            </w:pPr>
            <w:r w:rsidRPr="005A0F36">
              <w:rPr>
                <w:sz w:val="28"/>
                <w:szCs w:val="28"/>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Pr>
                <w:sz w:val="28"/>
                <w:szCs w:val="28"/>
              </w:rPr>
              <w:t>34,5</w:t>
            </w:r>
          </w:p>
        </w:tc>
      </w:tr>
      <w:tr w:rsidR="00803349" w:rsidRPr="005A0F36" w:rsidTr="004F776D">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rPr>
                <w:sz w:val="28"/>
                <w:szCs w:val="28"/>
              </w:rPr>
            </w:pPr>
            <w:r w:rsidRPr="005A0F36">
              <w:rPr>
                <w:sz w:val="28"/>
                <w:szCs w:val="28"/>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03349" w:rsidRPr="005A0F36" w:rsidRDefault="00803349" w:rsidP="004F776D">
            <w:pPr>
              <w:jc w:val="center"/>
              <w:rPr>
                <w:sz w:val="28"/>
                <w:szCs w:val="28"/>
              </w:rPr>
            </w:pPr>
            <w:r>
              <w:rPr>
                <w:sz w:val="28"/>
                <w:szCs w:val="28"/>
              </w:rPr>
              <w:t>27,6</w:t>
            </w:r>
          </w:p>
        </w:tc>
      </w:tr>
    </w:tbl>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p w:rsidR="008415AB" w:rsidRDefault="008415AB"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ED4CD6"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ED4CD6" w:rsidRDefault="00ED4CD6" w:rsidP="004F776D">
            <w:pPr>
              <w:jc w:val="center"/>
              <w:rPr>
                <w:bCs/>
                <w:sz w:val="28"/>
                <w:szCs w:val="28"/>
              </w:rPr>
            </w:pPr>
            <w:r w:rsidRPr="00ED4CD6">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ED4CD6" w:rsidRDefault="00ED4CD6" w:rsidP="004F776D">
            <w:pPr>
              <w:jc w:val="center"/>
              <w:rPr>
                <w:bCs/>
                <w:sz w:val="28"/>
                <w:szCs w:val="28"/>
              </w:rPr>
            </w:pPr>
            <w:r w:rsidRPr="00ED4CD6">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ED4CD6" w:rsidRDefault="00ED4CD6" w:rsidP="004F776D">
            <w:pPr>
              <w:jc w:val="center"/>
              <w:rPr>
                <w:bCs/>
                <w:sz w:val="28"/>
                <w:szCs w:val="28"/>
              </w:rPr>
            </w:pPr>
            <w:r w:rsidRPr="00ED4CD6">
              <w:rPr>
                <w:bCs/>
                <w:sz w:val="28"/>
                <w:szCs w:val="28"/>
              </w:rPr>
              <w:t>2021</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Одиночное протяжение уличной газовой сети (до 2008г. - километр)</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28988</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Число источников теплоснабжения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1</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Число источников теплоснабжения мощностью до 3 Гкал/ч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До 3 гигакал/ч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1</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Протяженность тепловых и паровых сетей в двухтрубном исчислении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365</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Протяженность тепловых и паровых сетей в двухтрубном исчислении, нуждающихся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95</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Протяженность тепловых и паровых сетей, которые были заменены и отремонтированы за отчетный год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20</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Одиночное протяжение уличной водопроводной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Уличная водопроводная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26400</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Одиночное протяжение уличной водопроводной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Уличная водопроводная сеть,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7372</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Одиночное протяжение уличной канализационной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Уличная канализационная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7600</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Одиночное протяжение уличной канализационной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Уличная канализационная,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2200</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Общая площадь жилых помещений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D4CD6" w:rsidRPr="0005473C" w:rsidRDefault="00ED4CD6" w:rsidP="004F776D">
            <w:pPr>
              <w:rPr>
                <w:sz w:val="28"/>
                <w:szCs w:val="28"/>
              </w:rPr>
            </w:pPr>
            <w:r w:rsidRPr="0005473C">
              <w:rPr>
                <w:sz w:val="28"/>
                <w:szCs w:val="28"/>
              </w:rPr>
              <w:t>Весь жилищный фонд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тысяча метров квадратных</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43.4</w:t>
            </w:r>
          </w:p>
        </w:tc>
      </w:tr>
      <w:tr w:rsidR="00ED4CD6" w:rsidRPr="0005473C" w:rsidTr="00ED4CD6">
        <w:tc>
          <w:tcPr>
            <w:tcW w:w="3336"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rPr>
                <w:sz w:val="28"/>
                <w:szCs w:val="28"/>
              </w:rPr>
            </w:pPr>
            <w:r w:rsidRPr="0005473C">
              <w:rPr>
                <w:sz w:val="28"/>
                <w:szCs w:val="28"/>
              </w:rPr>
              <w:t>Количество населенных пунктов, не имеющих канализаций (отдельных канализационных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D4CD6" w:rsidRPr="0005473C" w:rsidRDefault="00ED4CD6" w:rsidP="004F776D">
            <w:pPr>
              <w:jc w:val="center"/>
              <w:rPr>
                <w:sz w:val="28"/>
                <w:szCs w:val="28"/>
              </w:rPr>
            </w:pPr>
            <w:r w:rsidRPr="0005473C">
              <w:rPr>
                <w:sz w:val="28"/>
                <w:szCs w:val="28"/>
              </w:rPr>
              <w:t>2</w:t>
            </w:r>
          </w:p>
        </w:tc>
      </w:tr>
    </w:tbl>
    <w:p w:rsidR="00677DA0" w:rsidRPr="0005473C" w:rsidRDefault="00677DA0" w:rsidP="00D30D71">
      <w:pPr>
        <w:spacing w:before="60" w:after="60"/>
        <w:rPr>
          <w:color w:val="000000"/>
          <w:sz w:val="28"/>
          <w:szCs w:val="28"/>
        </w:rPr>
      </w:pPr>
    </w:p>
    <w:p w:rsidR="00E13218" w:rsidRPr="00345194" w:rsidRDefault="00E13218" w:rsidP="00E13218">
      <w:pPr>
        <w:spacing w:before="60" w:after="60"/>
        <w:jc w:val="center"/>
        <w:rPr>
          <w:sz w:val="28"/>
          <w:szCs w:val="28"/>
        </w:rPr>
      </w:pPr>
      <w:r w:rsidRPr="00345194">
        <w:rPr>
          <w:sz w:val="28"/>
          <w:szCs w:val="28"/>
        </w:rPr>
        <w:t>Почтовая и телефонная связь</w:t>
      </w:r>
    </w:p>
    <w:p w:rsidR="00677DA0" w:rsidRPr="00345194" w:rsidRDefault="00677DA0"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2021</w:t>
            </w:r>
          </w:p>
        </w:tc>
      </w:tr>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rPr>
                <w:sz w:val="28"/>
                <w:szCs w:val="28"/>
              </w:rPr>
            </w:pPr>
            <w:r w:rsidRPr="00345194">
              <w:rPr>
                <w:sz w:val="28"/>
                <w:szCs w:val="28"/>
              </w:rPr>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sz w:val="28"/>
                <w:szCs w:val="28"/>
              </w:rPr>
            </w:pPr>
            <w:r w:rsidRPr="0034519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7E3A92" w:rsidP="008E3807">
            <w:pPr>
              <w:jc w:val="center"/>
              <w:rPr>
                <w:sz w:val="28"/>
                <w:szCs w:val="28"/>
              </w:rPr>
            </w:pPr>
            <w:r>
              <w:rPr>
                <w:sz w:val="28"/>
                <w:szCs w:val="28"/>
              </w:rPr>
              <w:t>3</w:t>
            </w:r>
          </w:p>
        </w:tc>
      </w:tr>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rPr>
                <w:sz w:val="28"/>
                <w:szCs w:val="28"/>
              </w:rPr>
            </w:pPr>
            <w:r w:rsidRPr="00345194">
              <w:rPr>
                <w:sz w:val="28"/>
                <w:szCs w:val="28"/>
              </w:rPr>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sz w:val="28"/>
                <w:szCs w:val="28"/>
              </w:rPr>
            </w:pPr>
            <w:r w:rsidRPr="0034519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7E3A92" w:rsidP="008E3807">
            <w:pPr>
              <w:jc w:val="center"/>
              <w:rPr>
                <w:sz w:val="28"/>
                <w:szCs w:val="28"/>
              </w:rPr>
            </w:pPr>
            <w:r>
              <w:rPr>
                <w:sz w:val="28"/>
                <w:szCs w:val="28"/>
              </w:rPr>
              <w:t>3</w:t>
            </w:r>
          </w:p>
        </w:tc>
      </w:tr>
    </w:tbl>
    <w:p w:rsidR="00677DA0" w:rsidRPr="00D30D71" w:rsidRDefault="00677DA0" w:rsidP="00E6322D">
      <w:pPr>
        <w:spacing w:before="60" w:after="60"/>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Население</w:t>
      </w:r>
    </w:p>
    <w:p w:rsidR="008415AB" w:rsidRPr="00D30D71" w:rsidRDefault="008415AB"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0946A0" w:rsidRPr="00EE3904" w:rsidTr="008E380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2021</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687B12" w:rsidP="008E3807">
            <w:pPr>
              <w:jc w:val="center"/>
              <w:rPr>
                <w:sz w:val="28"/>
                <w:szCs w:val="28"/>
              </w:rPr>
            </w:pPr>
            <w:r>
              <w:rPr>
                <w:sz w:val="28"/>
                <w:szCs w:val="28"/>
              </w:rPr>
              <w:t>2028</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702A73" w:rsidP="008E3807">
            <w:pPr>
              <w:jc w:val="center"/>
              <w:rPr>
                <w:sz w:val="28"/>
                <w:szCs w:val="28"/>
              </w:rPr>
            </w:pPr>
            <w:r w:rsidRPr="00EE3904">
              <w:rPr>
                <w:sz w:val="28"/>
                <w:szCs w:val="28"/>
              </w:rPr>
              <w:t>1</w:t>
            </w:r>
            <w:r w:rsidR="00687B12">
              <w:rPr>
                <w:sz w:val="28"/>
                <w:szCs w:val="28"/>
              </w:rPr>
              <w:t>2</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687B12" w:rsidP="008E3807">
            <w:pPr>
              <w:jc w:val="center"/>
              <w:rPr>
                <w:sz w:val="28"/>
                <w:szCs w:val="28"/>
              </w:rPr>
            </w:pPr>
            <w:r>
              <w:rPr>
                <w:sz w:val="28"/>
                <w:szCs w:val="28"/>
              </w:rPr>
              <w:t>28</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w:t>
            </w:r>
            <w:r w:rsidR="00687B12">
              <w:rPr>
                <w:sz w:val="28"/>
                <w:szCs w:val="28"/>
              </w:rPr>
              <w:t>16</w:t>
            </w:r>
          </w:p>
        </w:tc>
      </w:tr>
    </w:tbl>
    <w:p w:rsidR="00F837B9" w:rsidRPr="00EE3904" w:rsidRDefault="00F837B9" w:rsidP="00E13218">
      <w:pPr>
        <w:spacing w:before="60" w:after="60"/>
        <w:jc w:val="center"/>
        <w:rPr>
          <w:sz w:val="28"/>
          <w:szCs w:val="28"/>
        </w:rPr>
      </w:pPr>
    </w:p>
    <w:p w:rsidR="00E13218" w:rsidRDefault="00E13218" w:rsidP="00E13218">
      <w:pPr>
        <w:spacing w:before="60" w:after="60"/>
        <w:jc w:val="center"/>
        <w:rPr>
          <w:sz w:val="28"/>
          <w:szCs w:val="28"/>
        </w:rPr>
      </w:pPr>
      <w:r w:rsidRPr="00EE3904">
        <w:rPr>
          <w:sz w:val="28"/>
          <w:szCs w:val="28"/>
        </w:rPr>
        <w:t>Здравоохранение</w:t>
      </w:r>
    </w:p>
    <w:p w:rsidR="008415AB" w:rsidRPr="00EE3904" w:rsidRDefault="008415AB"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EE3904" w:rsidTr="008E380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2022</w:t>
            </w:r>
          </w:p>
        </w:tc>
      </w:tr>
      <w:tr w:rsidR="00C35E18"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rPr>
                <w:sz w:val="28"/>
                <w:szCs w:val="28"/>
              </w:rPr>
            </w:pPr>
            <w:r w:rsidRPr="00EE3904">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6C1FE6" w:rsidP="008E3807">
            <w:pPr>
              <w:jc w:val="center"/>
              <w:rPr>
                <w:sz w:val="28"/>
                <w:szCs w:val="28"/>
              </w:rPr>
            </w:pPr>
            <w:r>
              <w:rPr>
                <w:sz w:val="28"/>
                <w:szCs w:val="28"/>
              </w:rPr>
              <w:t>2</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t>Приложение № 5</w:t>
            </w:r>
          </w:p>
          <w:p w:rsidR="002D2346" w:rsidRPr="002D2346" w:rsidRDefault="002D2346" w:rsidP="006C1FE6">
            <w:pPr>
              <w:rPr>
                <w:bCs/>
                <w:lang w:eastAsia="en-US"/>
              </w:rPr>
            </w:pPr>
            <w:r w:rsidRPr="002D2346">
              <w:rPr>
                <w:sz w:val="28"/>
              </w:rPr>
              <w:t xml:space="preserve">к </w:t>
            </w:r>
            <w:r w:rsidRPr="00656811">
              <w:rPr>
                <w:sz w:val="28"/>
              </w:rPr>
              <w:t xml:space="preserve">нормативам градостроительного             проектирования </w:t>
            </w:r>
            <w:r w:rsidR="006C1FE6" w:rsidRPr="00656811">
              <w:rPr>
                <w:sz w:val="28"/>
              </w:rPr>
              <w:t>Тысячного</w:t>
            </w:r>
            <w:r w:rsidRPr="00656811">
              <w:rPr>
                <w:sz w:val="28"/>
              </w:rPr>
              <w:t xml:space="preserve">           сельского поселения Гулькевичского</w:t>
            </w:r>
            <w:r w:rsidRPr="002D2346">
              <w:rPr>
                <w:sz w:val="28"/>
              </w:rPr>
              <w:t xml:space="preserve"> района Краснодарского края</w:t>
            </w:r>
            <w:r w:rsidR="00984F39" w:rsidRPr="00656811">
              <w:rPr>
                <w:sz w:val="28"/>
              </w:rPr>
              <w:t>»</w:t>
            </w:r>
          </w:p>
        </w:tc>
      </w:tr>
    </w:tbl>
    <w:p w:rsidR="00EA2942" w:rsidRPr="005A0F36" w:rsidRDefault="00EA2942" w:rsidP="00EA2942">
      <w:pPr>
        <w:pStyle w:val="af4"/>
        <w:rPr>
          <w:sz w:val="28"/>
          <w:szCs w:val="28"/>
        </w:rPr>
      </w:pPr>
      <w:bookmarkStart w:id="65"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73291A">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73291A">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73291A">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73291A">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клубы по интересам, досуговые центры, библиотеки для 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73291A">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73291A">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5"/>
    <w:p w:rsidR="00241B2C" w:rsidRPr="005A0F36" w:rsidRDefault="0073291A" w:rsidP="0073291A">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8A454F" w:rsidTr="002D2346">
        <w:tc>
          <w:tcPr>
            <w:tcW w:w="5637" w:type="dxa"/>
          </w:tcPr>
          <w:p w:rsidR="002D2346" w:rsidRPr="00656811" w:rsidRDefault="00532CD8" w:rsidP="006E7B25">
            <w:pPr>
              <w:rPr>
                <w:sz w:val="27"/>
                <w:szCs w:val="27"/>
              </w:rPr>
            </w:pPr>
            <w:r w:rsidRPr="00656811">
              <w:rPr>
                <w:sz w:val="27"/>
                <w:szCs w:val="27"/>
              </w:rPr>
              <w:t xml:space="preserve">Начальник управления архитектуры и градостроительства администрации </w:t>
            </w:r>
          </w:p>
          <w:p w:rsidR="00532CD8" w:rsidRPr="00656811" w:rsidRDefault="00532CD8" w:rsidP="006E7B25">
            <w:pPr>
              <w:rPr>
                <w:sz w:val="27"/>
                <w:szCs w:val="27"/>
              </w:rPr>
            </w:pPr>
            <w:r w:rsidRPr="00656811">
              <w:rPr>
                <w:sz w:val="27"/>
                <w:szCs w:val="27"/>
              </w:rPr>
              <w:t>муниципального образования Гулькевичский район,</w:t>
            </w:r>
            <w:r w:rsidR="002D2346" w:rsidRPr="00656811">
              <w:rPr>
                <w:sz w:val="27"/>
                <w:szCs w:val="27"/>
              </w:rPr>
              <w:t xml:space="preserve"> </w:t>
            </w:r>
            <w:r w:rsidRPr="00656811">
              <w:rPr>
                <w:sz w:val="27"/>
                <w:szCs w:val="27"/>
              </w:rPr>
              <w:t>главный архитектор</w:t>
            </w:r>
          </w:p>
        </w:tc>
        <w:tc>
          <w:tcPr>
            <w:tcW w:w="1984" w:type="dxa"/>
          </w:tcPr>
          <w:p w:rsidR="00532CD8" w:rsidRPr="00656811" w:rsidRDefault="00532CD8" w:rsidP="006E7B25">
            <w:pPr>
              <w:rPr>
                <w:sz w:val="27"/>
                <w:szCs w:val="27"/>
              </w:rPr>
            </w:pPr>
          </w:p>
          <w:p w:rsidR="00532CD8" w:rsidRPr="00656811" w:rsidRDefault="00532CD8" w:rsidP="006E7B25">
            <w:pPr>
              <w:rPr>
                <w:sz w:val="27"/>
                <w:szCs w:val="27"/>
              </w:rPr>
            </w:pPr>
          </w:p>
          <w:p w:rsidR="00532CD8" w:rsidRPr="00656811" w:rsidRDefault="00532CD8" w:rsidP="006E7B25">
            <w:pPr>
              <w:rPr>
                <w:sz w:val="27"/>
                <w:szCs w:val="27"/>
              </w:rPr>
            </w:pPr>
          </w:p>
          <w:p w:rsidR="00532CD8" w:rsidRPr="00656811" w:rsidRDefault="00532CD8" w:rsidP="006E7B25">
            <w:pPr>
              <w:ind w:firstLine="708"/>
              <w:rPr>
                <w:sz w:val="27"/>
                <w:szCs w:val="27"/>
              </w:rPr>
            </w:pPr>
            <w:r w:rsidRPr="00656811">
              <w:rPr>
                <w:sz w:val="27"/>
                <w:szCs w:val="27"/>
              </w:rPr>
              <w:t xml:space="preserve">                        </w:t>
            </w:r>
          </w:p>
        </w:tc>
        <w:tc>
          <w:tcPr>
            <w:tcW w:w="1985" w:type="dxa"/>
          </w:tcPr>
          <w:p w:rsidR="00532CD8" w:rsidRPr="00656811" w:rsidRDefault="00532CD8" w:rsidP="006E7B25">
            <w:pPr>
              <w:jc w:val="right"/>
              <w:rPr>
                <w:sz w:val="27"/>
                <w:szCs w:val="27"/>
              </w:rPr>
            </w:pPr>
          </w:p>
          <w:p w:rsidR="00532CD8" w:rsidRPr="00656811" w:rsidRDefault="00532CD8" w:rsidP="006E7B25">
            <w:pPr>
              <w:jc w:val="right"/>
              <w:rPr>
                <w:sz w:val="27"/>
                <w:szCs w:val="27"/>
              </w:rPr>
            </w:pPr>
          </w:p>
          <w:p w:rsidR="00532CD8" w:rsidRPr="00656811" w:rsidRDefault="00532CD8" w:rsidP="006E7B25">
            <w:pPr>
              <w:rPr>
                <w:sz w:val="27"/>
                <w:szCs w:val="27"/>
              </w:rPr>
            </w:pPr>
          </w:p>
          <w:p w:rsidR="00532CD8" w:rsidRPr="00656811" w:rsidRDefault="00532CD8" w:rsidP="006E7B25">
            <w:pPr>
              <w:rPr>
                <w:sz w:val="27"/>
                <w:szCs w:val="27"/>
              </w:rPr>
            </w:pPr>
            <w:r w:rsidRPr="00656811">
              <w:rPr>
                <w:sz w:val="27"/>
                <w:szCs w:val="27"/>
              </w:rPr>
              <w:t xml:space="preserve"> Г.Е. Зайцева</w:t>
            </w:r>
          </w:p>
        </w:tc>
      </w:tr>
    </w:tbl>
    <w:p w:rsidR="00EA2942" w:rsidRPr="005A0F36" w:rsidRDefault="00EA2942" w:rsidP="00241B2C">
      <w:pPr>
        <w:tabs>
          <w:tab w:val="left" w:pos="709"/>
        </w:tabs>
        <w:suppressAutoHyphens/>
        <w:jc w:val="both"/>
        <w:rPr>
          <w:sz w:val="28"/>
          <w:szCs w:val="28"/>
        </w:rPr>
      </w:pPr>
    </w:p>
    <w:sectPr w:rsidR="00EA2942" w:rsidRPr="005A0F36" w:rsidSect="005C1775">
      <w:headerReference w:type="default" r:id="rId44"/>
      <w:footerReference w:type="default" r:id="rId45"/>
      <w:pgSz w:w="11905" w:h="16838"/>
      <w:pgMar w:top="1134" w:right="850" w:bottom="0"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BC1" w:rsidRDefault="002B1BC1" w:rsidP="004454F1">
      <w:r>
        <w:separator/>
      </w:r>
    </w:p>
  </w:endnote>
  <w:endnote w:type="continuationSeparator" w:id="1">
    <w:p w:rsidR="002B1BC1" w:rsidRDefault="002B1BC1"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3C" w:rsidRDefault="0095663C">
    <w:pPr>
      <w:pStyle w:val="a9"/>
      <w:jc w:val="right"/>
    </w:pPr>
  </w:p>
  <w:p w:rsidR="0095663C" w:rsidRDefault="009566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BC1" w:rsidRDefault="002B1BC1" w:rsidP="004454F1">
      <w:r>
        <w:separator/>
      </w:r>
    </w:p>
  </w:footnote>
  <w:footnote w:type="continuationSeparator" w:id="1">
    <w:p w:rsidR="002B1BC1" w:rsidRDefault="002B1BC1"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2009"/>
      <w:docPartObj>
        <w:docPartGallery w:val="Page Numbers (Top of Page)"/>
        <w:docPartUnique/>
      </w:docPartObj>
    </w:sdtPr>
    <w:sdtContent>
      <w:p w:rsidR="0095663C" w:rsidRDefault="000E6E07">
        <w:pPr>
          <w:pStyle w:val="a7"/>
          <w:jc w:val="center"/>
        </w:pPr>
        <w:fldSimple w:instr=" PAGE   \* MERGEFORMAT ">
          <w:r w:rsidR="006159CE">
            <w:rPr>
              <w:noProof/>
            </w:rPr>
            <w:t>2</w:t>
          </w:r>
        </w:fldSimple>
      </w:p>
    </w:sdtContent>
  </w:sdt>
  <w:p w:rsidR="0095663C" w:rsidRDefault="009566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0D0E35F6"/>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589F"/>
    <w:rsid w:val="000071E0"/>
    <w:rsid w:val="00007BC8"/>
    <w:rsid w:val="00011871"/>
    <w:rsid w:val="00012723"/>
    <w:rsid w:val="00013219"/>
    <w:rsid w:val="00013E02"/>
    <w:rsid w:val="00014E00"/>
    <w:rsid w:val="00015D00"/>
    <w:rsid w:val="00016152"/>
    <w:rsid w:val="000169F2"/>
    <w:rsid w:val="000171DC"/>
    <w:rsid w:val="0002123D"/>
    <w:rsid w:val="00021E51"/>
    <w:rsid w:val="00022893"/>
    <w:rsid w:val="00022B9E"/>
    <w:rsid w:val="00023072"/>
    <w:rsid w:val="000232D6"/>
    <w:rsid w:val="00024F55"/>
    <w:rsid w:val="00025D80"/>
    <w:rsid w:val="0002758F"/>
    <w:rsid w:val="00027D34"/>
    <w:rsid w:val="0003069B"/>
    <w:rsid w:val="00030FEF"/>
    <w:rsid w:val="00031342"/>
    <w:rsid w:val="00031D9A"/>
    <w:rsid w:val="000325BF"/>
    <w:rsid w:val="00032AE5"/>
    <w:rsid w:val="00032D93"/>
    <w:rsid w:val="0003404A"/>
    <w:rsid w:val="00034EAD"/>
    <w:rsid w:val="0003601F"/>
    <w:rsid w:val="00036C19"/>
    <w:rsid w:val="00037481"/>
    <w:rsid w:val="000376BE"/>
    <w:rsid w:val="0004015F"/>
    <w:rsid w:val="000402AA"/>
    <w:rsid w:val="0004103D"/>
    <w:rsid w:val="00042907"/>
    <w:rsid w:val="0004346B"/>
    <w:rsid w:val="00043B11"/>
    <w:rsid w:val="00045DE9"/>
    <w:rsid w:val="0004613E"/>
    <w:rsid w:val="0004636D"/>
    <w:rsid w:val="00046429"/>
    <w:rsid w:val="000465DB"/>
    <w:rsid w:val="0004693B"/>
    <w:rsid w:val="00051E54"/>
    <w:rsid w:val="000525C6"/>
    <w:rsid w:val="00052950"/>
    <w:rsid w:val="00052B3A"/>
    <w:rsid w:val="000538FE"/>
    <w:rsid w:val="000539D7"/>
    <w:rsid w:val="000540A3"/>
    <w:rsid w:val="00054187"/>
    <w:rsid w:val="0005473C"/>
    <w:rsid w:val="0005513F"/>
    <w:rsid w:val="000563A2"/>
    <w:rsid w:val="0005722C"/>
    <w:rsid w:val="00057237"/>
    <w:rsid w:val="000577A3"/>
    <w:rsid w:val="00061773"/>
    <w:rsid w:val="00061B0E"/>
    <w:rsid w:val="00062266"/>
    <w:rsid w:val="000628D7"/>
    <w:rsid w:val="00063046"/>
    <w:rsid w:val="000637C6"/>
    <w:rsid w:val="000668C0"/>
    <w:rsid w:val="000670F9"/>
    <w:rsid w:val="0007104B"/>
    <w:rsid w:val="00072C51"/>
    <w:rsid w:val="000736C3"/>
    <w:rsid w:val="00073E84"/>
    <w:rsid w:val="00077A24"/>
    <w:rsid w:val="00077DF6"/>
    <w:rsid w:val="000803E0"/>
    <w:rsid w:val="00080492"/>
    <w:rsid w:val="00081766"/>
    <w:rsid w:val="00081A47"/>
    <w:rsid w:val="00082B7C"/>
    <w:rsid w:val="00086459"/>
    <w:rsid w:val="000865C6"/>
    <w:rsid w:val="0009117E"/>
    <w:rsid w:val="00092691"/>
    <w:rsid w:val="00092FA4"/>
    <w:rsid w:val="000946A0"/>
    <w:rsid w:val="00094781"/>
    <w:rsid w:val="00094797"/>
    <w:rsid w:val="00094FD2"/>
    <w:rsid w:val="0009638B"/>
    <w:rsid w:val="000972B3"/>
    <w:rsid w:val="000A0AEC"/>
    <w:rsid w:val="000A5DF8"/>
    <w:rsid w:val="000A6292"/>
    <w:rsid w:val="000A682A"/>
    <w:rsid w:val="000A6E48"/>
    <w:rsid w:val="000A7C65"/>
    <w:rsid w:val="000B0B7B"/>
    <w:rsid w:val="000B1471"/>
    <w:rsid w:val="000B1B9A"/>
    <w:rsid w:val="000B24EC"/>
    <w:rsid w:val="000B29E3"/>
    <w:rsid w:val="000B31F4"/>
    <w:rsid w:val="000B3398"/>
    <w:rsid w:val="000B44B1"/>
    <w:rsid w:val="000B4E72"/>
    <w:rsid w:val="000B7833"/>
    <w:rsid w:val="000B7880"/>
    <w:rsid w:val="000B7EA3"/>
    <w:rsid w:val="000C1D31"/>
    <w:rsid w:val="000C20F9"/>
    <w:rsid w:val="000C251F"/>
    <w:rsid w:val="000C2972"/>
    <w:rsid w:val="000C2D79"/>
    <w:rsid w:val="000C40F4"/>
    <w:rsid w:val="000C489A"/>
    <w:rsid w:val="000C4963"/>
    <w:rsid w:val="000C5A88"/>
    <w:rsid w:val="000C6E4B"/>
    <w:rsid w:val="000C7FA7"/>
    <w:rsid w:val="000D05CA"/>
    <w:rsid w:val="000D0D0C"/>
    <w:rsid w:val="000D0EF7"/>
    <w:rsid w:val="000D192E"/>
    <w:rsid w:val="000D2106"/>
    <w:rsid w:val="000D441A"/>
    <w:rsid w:val="000D493D"/>
    <w:rsid w:val="000D5BEC"/>
    <w:rsid w:val="000D6CF2"/>
    <w:rsid w:val="000D75AD"/>
    <w:rsid w:val="000E1415"/>
    <w:rsid w:val="000E1769"/>
    <w:rsid w:val="000E1A28"/>
    <w:rsid w:val="000E1E4C"/>
    <w:rsid w:val="000E2EB3"/>
    <w:rsid w:val="000E32E1"/>
    <w:rsid w:val="000E3A36"/>
    <w:rsid w:val="000E3F40"/>
    <w:rsid w:val="000E437E"/>
    <w:rsid w:val="000E4A2E"/>
    <w:rsid w:val="000E5389"/>
    <w:rsid w:val="000E6E07"/>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DB9"/>
    <w:rsid w:val="0010411C"/>
    <w:rsid w:val="00104216"/>
    <w:rsid w:val="001046DB"/>
    <w:rsid w:val="00104BEC"/>
    <w:rsid w:val="00105A93"/>
    <w:rsid w:val="001063A2"/>
    <w:rsid w:val="001072CA"/>
    <w:rsid w:val="00110E79"/>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E93"/>
    <w:rsid w:val="00143302"/>
    <w:rsid w:val="00143DE8"/>
    <w:rsid w:val="00144B9A"/>
    <w:rsid w:val="001464AD"/>
    <w:rsid w:val="001468D5"/>
    <w:rsid w:val="001479BA"/>
    <w:rsid w:val="001502D2"/>
    <w:rsid w:val="0015062D"/>
    <w:rsid w:val="0015169A"/>
    <w:rsid w:val="00151AF0"/>
    <w:rsid w:val="00151DCD"/>
    <w:rsid w:val="0015219A"/>
    <w:rsid w:val="0015386D"/>
    <w:rsid w:val="00153AB2"/>
    <w:rsid w:val="00154E76"/>
    <w:rsid w:val="001563E4"/>
    <w:rsid w:val="001564B4"/>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0A5"/>
    <w:rsid w:val="0018176B"/>
    <w:rsid w:val="001819DC"/>
    <w:rsid w:val="00182E2F"/>
    <w:rsid w:val="00184679"/>
    <w:rsid w:val="00184E53"/>
    <w:rsid w:val="00185667"/>
    <w:rsid w:val="001860D3"/>
    <w:rsid w:val="00186A5A"/>
    <w:rsid w:val="00186BBA"/>
    <w:rsid w:val="0018797E"/>
    <w:rsid w:val="00190441"/>
    <w:rsid w:val="001916A2"/>
    <w:rsid w:val="00192740"/>
    <w:rsid w:val="001927E6"/>
    <w:rsid w:val="00192D23"/>
    <w:rsid w:val="00192E98"/>
    <w:rsid w:val="0019300A"/>
    <w:rsid w:val="00194376"/>
    <w:rsid w:val="00194D9E"/>
    <w:rsid w:val="00195D2A"/>
    <w:rsid w:val="00196244"/>
    <w:rsid w:val="00196651"/>
    <w:rsid w:val="00196BF6"/>
    <w:rsid w:val="001A0368"/>
    <w:rsid w:val="001A0FE3"/>
    <w:rsid w:val="001A1D5F"/>
    <w:rsid w:val="001A3FB2"/>
    <w:rsid w:val="001A4FA6"/>
    <w:rsid w:val="001A4FC2"/>
    <w:rsid w:val="001A66A0"/>
    <w:rsid w:val="001A68CC"/>
    <w:rsid w:val="001B0D6C"/>
    <w:rsid w:val="001B1579"/>
    <w:rsid w:val="001B32CA"/>
    <w:rsid w:val="001B368B"/>
    <w:rsid w:val="001B3D09"/>
    <w:rsid w:val="001B4B57"/>
    <w:rsid w:val="001B50C4"/>
    <w:rsid w:val="001B5D91"/>
    <w:rsid w:val="001B63C0"/>
    <w:rsid w:val="001B6C29"/>
    <w:rsid w:val="001B70B5"/>
    <w:rsid w:val="001B71F4"/>
    <w:rsid w:val="001C275C"/>
    <w:rsid w:val="001C41FC"/>
    <w:rsid w:val="001C442A"/>
    <w:rsid w:val="001C5710"/>
    <w:rsid w:val="001C5C2D"/>
    <w:rsid w:val="001C7228"/>
    <w:rsid w:val="001C7A57"/>
    <w:rsid w:val="001D08FE"/>
    <w:rsid w:val="001D0DD2"/>
    <w:rsid w:val="001D319E"/>
    <w:rsid w:val="001D3DCE"/>
    <w:rsid w:val="001D4C7F"/>
    <w:rsid w:val="001D508B"/>
    <w:rsid w:val="001D5C94"/>
    <w:rsid w:val="001D6085"/>
    <w:rsid w:val="001D6245"/>
    <w:rsid w:val="001D62A8"/>
    <w:rsid w:val="001D6BAC"/>
    <w:rsid w:val="001D7382"/>
    <w:rsid w:val="001E0C6D"/>
    <w:rsid w:val="001E13C6"/>
    <w:rsid w:val="001E184F"/>
    <w:rsid w:val="001E20D1"/>
    <w:rsid w:val="001E2A7B"/>
    <w:rsid w:val="001E2D9F"/>
    <w:rsid w:val="001E43F4"/>
    <w:rsid w:val="001E47C2"/>
    <w:rsid w:val="001E59B1"/>
    <w:rsid w:val="001E6F2A"/>
    <w:rsid w:val="001E7F5C"/>
    <w:rsid w:val="001F02DD"/>
    <w:rsid w:val="001F054C"/>
    <w:rsid w:val="001F1552"/>
    <w:rsid w:val="001F1C6A"/>
    <w:rsid w:val="001F2490"/>
    <w:rsid w:val="001F24F0"/>
    <w:rsid w:val="001F3404"/>
    <w:rsid w:val="001F375A"/>
    <w:rsid w:val="001F39C4"/>
    <w:rsid w:val="001F3E28"/>
    <w:rsid w:val="001F4985"/>
    <w:rsid w:val="001F5390"/>
    <w:rsid w:val="001F55C7"/>
    <w:rsid w:val="001F5975"/>
    <w:rsid w:val="001F696A"/>
    <w:rsid w:val="001F6DE9"/>
    <w:rsid w:val="001F74B4"/>
    <w:rsid w:val="001F7722"/>
    <w:rsid w:val="001F7E7F"/>
    <w:rsid w:val="00200709"/>
    <w:rsid w:val="0020097D"/>
    <w:rsid w:val="002009EF"/>
    <w:rsid w:val="00200ECC"/>
    <w:rsid w:val="00201A57"/>
    <w:rsid w:val="00202458"/>
    <w:rsid w:val="002027FE"/>
    <w:rsid w:val="002030C4"/>
    <w:rsid w:val="0020361A"/>
    <w:rsid w:val="0020566F"/>
    <w:rsid w:val="002056F4"/>
    <w:rsid w:val="002064B1"/>
    <w:rsid w:val="0020698B"/>
    <w:rsid w:val="00206D81"/>
    <w:rsid w:val="00207CD8"/>
    <w:rsid w:val="00210B08"/>
    <w:rsid w:val="00211A99"/>
    <w:rsid w:val="0021224F"/>
    <w:rsid w:val="00212795"/>
    <w:rsid w:val="00212DE0"/>
    <w:rsid w:val="002137F9"/>
    <w:rsid w:val="002147FE"/>
    <w:rsid w:val="0021588F"/>
    <w:rsid w:val="0021682B"/>
    <w:rsid w:val="00221985"/>
    <w:rsid w:val="00222232"/>
    <w:rsid w:val="00223AE8"/>
    <w:rsid w:val="00224306"/>
    <w:rsid w:val="002244F2"/>
    <w:rsid w:val="00225B77"/>
    <w:rsid w:val="002270C6"/>
    <w:rsid w:val="0023074D"/>
    <w:rsid w:val="00230CE2"/>
    <w:rsid w:val="0023170F"/>
    <w:rsid w:val="0023241B"/>
    <w:rsid w:val="002345EA"/>
    <w:rsid w:val="002356B9"/>
    <w:rsid w:val="00235F7A"/>
    <w:rsid w:val="002364CF"/>
    <w:rsid w:val="00236509"/>
    <w:rsid w:val="00236953"/>
    <w:rsid w:val="00237BE0"/>
    <w:rsid w:val="00240600"/>
    <w:rsid w:val="0024063E"/>
    <w:rsid w:val="00241B2C"/>
    <w:rsid w:val="00241D71"/>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6BC"/>
    <w:rsid w:val="00260CE6"/>
    <w:rsid w:val="002624F5"/>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4F4"/>
    <w:rsid w:val="00275620"/>
    <w:rsid w:val="0027594A"/>
    <w:rsid w:val="002816CE"/>
    <w:rsid w:val="00281B50"/>
    <w:rsid w:val="00286419"/>
    <w:rsid w:val="00287AF2"/>
    <w:rsid w:val="002919FB"/>
    <w:rsid w:val="00292B2A"/>
    <w:rsid w:val="00292C87"/>
    <w:rsid w:val="00293917"/>
    <w:rsid w:val="0029504B"/>
    <w:rsid w:val="002950C5"/>
    <w:rsid w:val="00295FBC"/>
    <w:rsid w:val="002A1E0A"/>
    <w:rsid w:val="002A212C"/>
    <w:rsid w:val="002A31CD"/>
    <w:rsid w:val="002A3282"/>
    <w:rsid w:val="002A3CD6"/>
    <w:rsid w:val="002A463A"/>
    <w:rsid w:val="002A483E"/>
    <w:rsid w:val="002A4BE2"/>
    <w:rsid w:val="002A5288"/>
    <w:rsid w:val="002A5C79"/>
    <w:rsid w:val="002A5DD3"/>
    <w:rsid w:val="002A63E3"/>
    <w:rsid w:val="002A6E9F"/>
    <w:rsid w:val="002A7717"/>
    <w:rsid w:val="002B0319"/>
    <w:rsid w:val="002B0597"/>
    <w:rsid w:val="002B188E"/>
    <w:rsid w:val="002B1BC1"/>
    <w:rsid w:val="002B20B6"/>
    <w:rsid w:val="002B691B"/>
    <w:rsid w:val="002B6BB0"/>
    <w:rsid w:val="002B71FB"/>
    <w:rsid w:val="002C17A9"/>
    <w:rsid w:val="002C5272"/>
    <w:rsid w:val="002C6638"/>
    <w:rsid w:val="002C79BE"/>
    <w:rsid w:val="002D04C0"/>
    <w:rsid w:val="002D11C8"/>
    <w:rsid w:val="002D1BB9"/>
    <w:rsid w:val="002D1CB5"/>
    <w:rsid w:val="002D1FB7"/>
    <w:rsid w:val="002D2346"/>
    <w:rsid w:val="002D35DC"/>
    <w:rsid w:val="002D4847"/>
    <w:rsid w:val="002D4BC4"/>
    <w:rsid w:val="002D5D90"/>
    <w:rsid w:val="002D6DB8"/>
    <w:rsid w:val="002D75FA"/>
    <w:rsid w:val="002D78CF"/>
    <w:rsid w:val="002E06B0"/>
    <w:rsid w:val="002E316A"/>
    <w:rsid w:val="002E38EC"/>
    <w:rsid w:val="002E4164"/>
    <w:rsid w:val="002E6830"/>
    <w:rsid w:val="002E7059"/>
    <w:rsid w:val="002E706C"/>
    <w:rsid w:val="002F01F8"/>
    <w:rsid w:val="002F1093"/>
    <w:rsid w:val="002F13EC"/>
    <w:rsid w:val="002F1808"/>
    <w:rsid w:val="002F216F"/>
    <w:rsid w:val="002F2358"/>
    <w:rsid w:val="002F353E"/>
    <w:rsid w:val="002F3D57"/>
    <w:rsid w:val="002F44C9"/>
    <w:rsid w:val="002F76BE"/>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583D"/>
    <w:rsid w:val="0031682B"/>
    <w:rsid w:val="003168CD"/>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46DF"/>
    <w:rsid w:val="00334C43"/>
    <w:rsid w:val="00334FEC"/>
    <w:rsid w:val="003358EC"/>
    <w:rsid w:val="003361BF"/>
    <w:rsid w:val="003362E2"/>
    <w:rsid w:val="00336466"/>
    <w:rsid w:val="00336BBC"/>
    <w:rsid w:val="00336CDB"/>
    <w:rsid w:val="00337A9B"/>
    <w:rsid w:val="0034033E"/>
    <w:rsid w:val="003447DE"/>
    <w:rsid w:val="00344948"/>
    <w:rsid w:val="00344AD0"/>
    <w:rsid w:val="00344AEA"/>
    <w:rsid w:val="00344D9E"/>
    <w:rsid w:val="00344E68"/>
    <w:rsid w:val="00345194"/>
    <w:rsid w:val="00346DF7"/>
    <w:rsid w:val="003471D8"/>
    <w:rsid w:val="003502BA"/>
    <w:rsid w:val="00351830"/>
    <w:rsid w:val="00351B7D"/>
    <w:rsid w:val="0035225E"/>
    <w:rsid w:val="00352852"/>
    <w:rsid w:val="0035394A"/>
    <w:rsid w:val="00354A10"/>
    <w:rsid w:val="00355BDE"/>
    <w:rsid w:val="0035628D"/>
    <w:rsid w:val="003565C3"/>
    <w:rsid w:val="003568EC"/>
    <w:rsid w:val="00357832"/>
    <w:rsid w:val="00361882"/>
    <w:rsid w:val="00361CA1"/>
    <w:rsid w:val="00362BC2"/>
    <w:rsid w:val="003633AB"/>
    <w:rsid w:val="003633FD"/>
    <w:rsid w:val="00363909"/>
    <w:rsid w:val="0036411F"/>
    <w:rsid w:val="003649BF"/>
    <w:rsid w:val="00371CB7"/>
    <w:rsid w:val="003730EC"/>
    <w:rsid w:val="0037446E"/>
    <w:rsid w:val="0037505A"/>
    <w:rsid w:val="003762C4"/>
    <w:rsid w:val="00376606"/>
    <w:rsid w:val="003769EB"/>
    <w:rsid w:val="00376B04"/>
    <w:rsid w:val="00377392"/>
    <w:rsid w:val="003773A7"/>
    <w:rsid w:val="003776E3"/>
    <w:rsid w:val="00377F36"/>
    <w:rsid w:val="00380BD1"/>
    <w:rsid w:val="00380D5B"/>
    <w:rsid w:val="00382B6D"/>
    <w:rsid w:val="00383D82"/>
    <w:rsid w:val="0038425D"/>
    <w:rsid w:val="0038629C"/>
    <w:rsid w:val="00386E99"/>
    <w:rsid w:val="00387253"/>
    <w:rsid w:val="0039088A"/>
    <w:rsid w:val="003911D8"/>
    <w:rsid w:val="003919B1"/>
    <w:rsid w:val="00391E6A"/>
    <w:rsid w:val="0039291C"/>
    <w:rsid w:val="003934B1"/>
    <w:rsid w:val="00394173"/>
    <w:rsid w:val="0039552E"/>
    <w:rsid w:val="00395583"/>
    <w:rsid w:val="00395A6A"/>
    <w:rsid w:val="003A0FFD"/>
    <w:rsid w:val="003A1C4F"/>
    <w:rsid w:val="003A1EB8"/>
    <w:rsid w:val="003A21F5"/>
    <w:rsid w:val="003A356A"/>
    <w:rsid w:val="003A3D0B"/>
    <w:rsid w:val="003A4650"/>
    <w:rsid w:val="003A4CAF"/>
    <w:rsid w:val="003A7FC1"/>
    <w:rsid w:val="003B04A0"/>
    <w:rsid w:val="003B0AAC"/>
    <w:rsid w:val="003B17A3"/>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6C0E"/>
    <w:rsid w:val="003C7323"/>
    <w:rsid w:val="003C787D"/>
    <w:rsid w:val="003C7C5F"/>
    <w:rsid w:val="003D1AD8"/>
    <w:rsid w:val="003D1EF4"/>
    <w:rsid w:val="003D3113"/>
    <w:rsid w:val="003D39AF"/>
    <w:rsid w:val="003D41E2"/>
    <w:rsid w:val="003D4FF4"/>
    <w:rsid w:val="003D6C73"/>
    <w:rsid w:val="003D7117"/>
    <w:rsid w:val="003E015A"/>
    <w:rsid w:val="003E0C9D"/>
    <w:rsid w:val="003E3116"/>
    <w:rsid w:val="003E31AA"/>
    <w:rsid w:val="003E4C99"/>
    <w:rsid w:val="003E542D"/>
    <w:rsid w:val="003E5EFD"/>
    <w:rsid w:val="003E721E"/>
    <w:rsid w:val="003E7707"/>
    <w:rsid w:val="003E77E5"/>
    <w:rsid w:val="003E7F18"/>
    <w:rsid w:val="003F045A"/>
    <w:rsid w:val="003F0C27"/>
    <w:rsid w:val="003F2C25"/>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5C77"/>
    <w:rsid w:val="0043617E"/>
    <w:rsid w:val="004370F1"/>
    <w:rsid w:val="00437ACB"/>
    <w:rsid w:val="00440B44"/>
    <w:rsid w:val="00441417"/>
    <w:rsid w:val="00441976"/>
    <w:rsid w:val="00442D42"/>
    <w:rsid w:val="004454F1"/>
    <w:rsid w:val="00445AC2"/>
    <w:rsid w:val="00446A08"/>
    <w:rsid w:val="00447D0D"/>
    <w:rsid w:val="004500E4"/>
    <w:rsid w:val="004505F8"/>
    <w:rsid w:val="004514AC"/>
    <w:rsid w:val="004518E9"/>
    <w:rsid w:val="0045231E"/>
    <w:rsid w:val="0045276E"/>
    <w:rsid w:val="00452F27"/>
    <w:rsid w:val="004531C1"/>
    <w:rsid w:val="00453749"/>
    <w:rsid w:val="00454AB8"/>
    <w:rsid w:val="00455555"/>
    <w:rsid w:val="00456C7F"/>
    <w:rsid w:val="00456F43"/>
    <w:rsid w:val="00457193"/>
    <w:rsid w:val="00457B87"/>
    <w:rsid w:val="00460A98"/>
    <w:rsid w:val="004612D3"/>
    <w:rsid w:val="00461476"/>
    <w:rsid w:val="00461593"/>
    <w:rsid w:val="0046260D"/>
    <w:rsid w:val="00462CF1"/>
    <w:rsid w:val="00463EF5"/>
    <w:rsid w:val="004665C7"/>
    <w:rsid w:val="00466E44"/>
    <w:rsid w:val="004700D0"/>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2CA9"/>
    <w:rsid w:val="00492D75"/>
    <w:rsid w:val="0049370D"/>
    <w:rsid w:val="00494F42"/>
    <w:rsid w:val="00495658"/>
    <w:rsid w:val="00495B7C"/>
    <w:rsid w:val="00497CAF"/>
    <w:rsid w:val="004A13A1"/>
    <w:rsid w:val="004A2603"/>
    <w:rsid w:val="004A2AB4"/>
    <w:rsid w:val="004A3389"/>
    <w:rsid w:val="004A401D"/>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2D44"/>
    <w:rsid w:val="004C3D63"/>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6E04"/>
    <w:rsid w:val="004F769A"/>
    <w:rsid w:val="004F7FF7"/>
    <w:rsid w:val="0050007A"/>
    <w:rsid w:val="005002E6"/>
    <w:rsid w:val="00502068"/>
    <w:rsid w:val="005055FE"/>
    <w:rsid w:val="005065DD"/>
    <w:rsid w:val="005065E3"/>
    <w:rsid w:val="0050793F"/>
    <w:rsid w:val="005079EF"/>
    <w:rsid w:val="00507BB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5A6E"/>
    <w:rsid w:val="00526B34"/>
    <w:rsid w:val="00526E60"/>
    <w:rsid w:val="00527338"/>
    <w:rsid w:val="00527406"/>
    <w:rsid w:val="0053041A"/>
    <w:rsid w:val="005308DD"/>
    <w:rsid w:val="00530CBF"/>
    <w:rsid w:val="005316FD"/>
    <w:rsid w:val="005322A1"/>
    <w:rsid w:val="0053246D"/>
    <w:rsid w:val="00532CD8"/>
    <w:rsid w:val="005337AB"/>
    <w:rsid w:val="00533C49"/>
    <w:rsid w:val="005350E6"/>
    <w:rsid w:val="005370F0"/>
    <w:rsid w:val="00537C22"/>
    <w:rsid w:val="00540D74"/>
    <w:rsid w:val="005419FE"/>
    <w:rsid w:val="005428E7"/>
    <w:rsid w:val="005430D5"/>
    <w:rsid w:val="005441CD"/>
    <w:rsid w:val="00544CFB"/>
    <w:rsid w:val="005452DE"/>
    <w:rsid w:val="00545365"/>
    <w:rsid w:val="005458BA"/>
    <w:rsid w:val="00550975"/>
    <w:rsid w:val="00550BDD"/>
    <w:rsid w:val="00553F9B"/>
    <w:rsid w:val="005549F7"/>
    <w:rsid w:val="00554C61"/>
    <w:rsid w:val="00556342"/>
    <w:rsid w:val="0055786D"/>
    <w:rsid w:val="005579DA"/>
    <w:rsid w:val="0056029A"/>
    <w:rsid w:val="005607A0"/>
    <w:rsid w:val="00563969"/>
    <w:rsid w:val="0056463B"/>
    <w:rsid w:val="0056725D"/>
    <w:rsid w:val="0056754B"/>
    <w:rsid w:val="00570092"/>
    <w:rsid w:val="00572386"/>
    <w:rsid w:val="00573495"/>
    <w:rsid w:val="00573D1E"/>
    <w:rsid w:val="005745B4"/>
    <w:rsid w:val="00575420"/>
    <w:rsid w:val="00576F34"/>
    <w:rsid w:val="00580B3E"/>
    <w:rsid w:val="00581012"/>
    <w:rsid w:val="005817D6"/>
    <w:rsid w:val="00581C04"/>
    <w:rsid w:val="00582841"/>
    <w:rsid w:val="005833D2"/>
    <w:rsid w:val="005844B1"/>
    <w:rsid w:val="00586954"/>
    <w:rsid w:val="005877C3"/>
    <w:rsid w:val="0059007D"/>
    <w:rsid w:val="0059052F"/>
    <w:rsid w:val="0059085F"/>
    <w:rsid w:val="00590F94"/>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2D3"/>
    <w:rsid w:val="005B377A"/>
    <w:rsid w:val="005B3BB8"/>
    <w:rsid w:val="005B3CF5"/>
    <w:rsid w:val="005B407C"/>
    <w:rsid w:val="005B466B"/>
    <w:rsid w:val="005B4873"/>
    <w:rsid w:val="005B53AC"/>
    <w:rsid w:val="005B5430"/>
    <w:rsid w:val="005B5831"/>
    <w:rsid w:val="005B7F99"/>
    <w:rsid w:val="005C03A3"/>
    <w:rsid w:val="005C05D9"/>
    <w:rsid w:val="005C11B8"/>
    <w:rsid w:val="005C1775"/>
    <w:rsid w:val="005C31A1"/>
    <w:rsid w:val="005C4512"/>
    <w:rsid w:val="005C48A9"/>
    <w:rsid w:val="005C5159"/>
    <w:rsid w:val="005C54E5"/>
    <w:rsid w:val="005C58A1"/>
    <w:rsid w:val="005C6E3E"/>
    <w:rsid w:val="005C7438"/>
    <w:rsid w:val="005C75DB"/>
    <w:rsid w:val="005D010D"/>
    <w:rsid w:val="005D1433"/>
    <w:rsid w:val="005D169C"/>
    <w:rsid w:val="005D3B95"/>
    <w:rsid w:val="005D4061"/>
    <w:rsid w:val="005D49A2"/>
    <w:rsid w:val="005D49B1"/>
    <w:rsid w:val="005D509D"/>
    <w:rsid w:val="005D50D3"/>
    <w:rsid w:val="005D5C8A"/>
    <w:rsid w:val="005D6111"/>
    <w:rsid w:val="005D614A"/>
    <w:rsid w:val="005D79CE"/>
    <w:rsid w:val="005E01D3"/>
    <w:rsid w:val="005E0291"/>
    <w:rsid w:val="005E0E20"/>
    <w:rsid w:val="005E0F47"/>
    <w:rsid w:val="005E1B0B"/>
    <w:rsid w:val="005E1C5D"/>
    <w:rsid w:val="005E2838"/>
    <w:rsid w:val="005E39CC"/>
    <w:rsid w:val="005E4726"/>
    <w:rsid w:val="005E4C42"/>
    <w:rsid w:val="005E4DB0"/>
    <w:rsid w:val="005E50D4"/>
    <w:rsid w:val="005E5341"/>
    <w:rsid w:val="005E6EE6"/>
    <w:rsid w:val="005F000A"/>
    <w:rsid w:val="005F0EFA"/>
    <w:rsid w:val="005F1DBC"/>
    <w:rsid w:val="005F220E"/>
    <w:rsid w:val="005F2DA5"/>
    <w:rsid w:val="005F4797"/>
    <w:rsid w:val="005F4DC5"/>
    <w:rsid w:val="005F6A56"/>
    <w:rsid w:val="005F76D9"/>
    <w:rsid w:val="00601370"/>
    <w:rsid w:val="0060194A"/>
    <w:rsid w:val="00601DAC"/>
    <w:rsid w:val="006024F5"/>
    <w:rsid w:val="00604466"/>
    <w:rsid w:val="0060485A"/>
    <w:rsid w:val="00604902"/>
    <w:rsid w:val="006050A2"/>
    <w:rsid w:val="00605225"/>
    <w:rsid w:val="006058F6"/>
    <w:rsid w:val="00606CD7"/>
    <w:rsid w:val="0060775F"/>
    <w:rsid w:val="0061057F"/>
    <w:rsid w:val="00610904"/>
    <w:rsid w:val="006120F1"/>
    <w:rsid w:val="0061344A"/>
    <w:rsid w:val="00613867"/>
    <w:rsid w:val="0061463A"/>
    <w:rsid w:val="006159CE"/>
    <w:rsid w:val="00615C01"/>
    <w:rsid w:val="00615C05"/>
    <w:rsid w:val="0061605A"/>
    <w:rsid w:val="0061744E"/>
    <w:rsid w:val="00620025"/>
    <w:rsid w:val="0062018A"/>
    <w:rsid w:val="00621858"/>
    <w:rsid w:val="00621AF4"/>
    <w:rsid w:val="00621B20"/>
    <w:rsid w:val="0062255E"/>
    <w:rsid w:val="0062258F"/>
    <w:rsid w:val="0062299D"/>
    <w:rsid w:val="00623650"/>
    <w:rsid w:val="00623F7B"/>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B85"/>
    <w:rsid w:val="00646C9F"/>
    <w:rsid w:val="0065067F"/>
    <w:rsid w:val="006510FB"/>
    <w:rsid w:val="00651BF8"/>
    <w:rsid w:val="006534DF"/>
    <w:rsid w:val="00653809"/>
    <w:rsid w:val="00653824"/>
    <w:rsid w:val="00654E40"/>
    <w:rsid w:val="00655EE7"/>
    <w:rsid w:val="00656811"/>
    <w:rsid w:val="00656B7C"/>
    <w:rsid w:val="00660A7A"/>
    <w:rsid w:val="006612E6"/>
    <w:rsid w:val="00662ADE"/>
    <w:rsid w:val="00663F18"/>
    <w:rsid w:val="00664380"/>
    <w:rsid w:val="006644EC"/>
    <w:rsid w:val="00665304"/>
    <w:rsid w:val="00666319"/>
    <w:rsid w:val="00667184"/>
    <w:rsid w:val="006673B2"/>
    <w:rsid w:val="006679BA"/>
    <w:rsid w:val="0067079C"/>
    <w:rsid w:val="00670D43"/>
    <w:rsid w:val="00670E7E"/>
    <w:rsid w:val="00671CE4"/>
    <w:rsid w:val="00672772"/>
    <w:rsid w:val="006741E5"/>
    <w:rsid w:val="00677235"/>
    <w:rsid w:val="00677604"/>
    <w:rsid w:val="00677DA0"/>
    <w:rsid w:val="006805A1"/>
    <w:rsid w:val="00680769"/>
    <w:rsid w:val="00683612"/>
    <w:rsid w:val="00684146"/>
    <w:rsid w:val="006862A8"/>
    <w:rsid w:val="006865AD"/>
    <w:rsid w:val="00687B12"/>
    <w:rsid w:val="0069070B"/>
    <w:rsid w:val="00692085"/>
    <w:rsid w:val="0069244F"/>
    <w:rsid w:val="00692A50"/>
    <w:rsid w:val="00693F57"/>
    <w:rsid w:val="006942C9"/>
    <w:rsid w:val="006955AF"/>
    <w:rsid w:val="00695731"/>
    <w:rsid w:val="00697AB7"/>
    <w:rsid w:val="006A0275"/>
    <w:rsid w:val="006A02C4"/>
    <w:rsid w:val="006A065C"/>
    <w:rsid w:val="006A0F16"/>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26CB"/>
    <w:rsid w:val="006B3500"/>
    <w:rsid w:val="006B6065"/>
    <w:rsid w:val="006B670E"/>
    <w:rsid w:val="006B678A"/>
    <w:rsid w:val="006B73C2"/>
    <w:rsid w:val="006B788E"/>
    <w:rsid w:val="006C1565"/>
    <w:rsid w:val="006C1B5B"/>
    <w:rsid w:val="006C1FE6"/>
    <w:rsid w:val="006C4D58"/>
    <w:rsid w:val="006C5A8C"/>
    <w:rsid w:val="006C6A16"/>
    <w:rsid w:val="006C755F"/>
    <w:rsid w:val="006D356C"/>
    <w:rsid w:val="006D456F"/>
    <w:rsid w:val="006D4BD8"/>
    <w:rsid w:val="006D5033"/>
    <w:rsid w:val="006D6657"/>
    <w:rsid w:val="006D6D18"/>
    <w:rsid w:val="006D782B"/>
    <w:rsid w:val="006E0414"/>
    <w:rsid w:val="006E0BEC"/>
    <w:rsid w:val="006E16B2"/>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B25"/>
    <w:rsid w:val="006E7D35"/>
    <w:rsid w:val="006F0A8A"/>
    <w:rsid w:val="006F3456"/>
    <w:rsid w:val="006F351C"/>
    <w:rsid w:val="006F5627"/>
    <w:rsid w:val="006F5DA0"/>
    <w:rsid w:val="006F60E8"/>
    <w:rsid w:val="006F6419"/>
    <w:rsid w:val="006F714B"/>
    <w:rsid w:val="006F722A"/>
    <w:rsid w:val="006F725D"/>
    <w:rsid w:val="006F7413"/>
    <w:rsid w:val="006F7DB2"/>
    <w:rsid w:val="006F7F29"/>
    <w:rsid w:val="0070085B"/>
    <w:rsid w:val="00700EB7"/>
    <w:rsid w:val="00702A73"/>
    <w:rsid w:val="007031E5"/>
    <w:rsid w:val="007035E5"/>
    <w:rsid w:val="00703A18"/>
    <w:rsid w:val="00703F65"/>
    <w:rsid w:val="00704283"/>
    <w:rsid w:val="00704EEB"/>
    <w:rsid w:val="00705B12"/>
    <w:rsid w:val="007067B4"/>
    <w:rsid w:val="00707BBA"/>
    <w:rsid w:val="00710957"/>
    <w:rsid w:val="00711A6D"/>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2350"/>
    <w:rsid w:val="0072321A"/>
    <w:rsid w:val="00725F20"/>
    <w:rsid w:val="00727230"/>
    <w:rsid w:val="0073004A"/>
    <w:rsid w:val="00730973"/>
    <w:rsid w:val="00730BF8"/>
    <w:rsid w:val="00731645"/>
    <w:rsid w:val="0073291A"/>
    <w:rsid w:val="00733409"/>
    <w:rsid w:val="00733750"/>
    <w:rsid w:val="007357FB"/>
    <w:rsid w:val="00735B40"/>
    <w:rsid w:val="00737B37"/>
    <w:rsid w:val="00737CAF"/>
    <w:rsid w:val="00741DB4"/>
    <w:rsid w:val="00742795"/>
    <w:rsid w:val="00744864"/>
    <w:rsid w:val="00744F5F"/>
    <w:rsid w:val="00746055"/>
    <w:rsid w:val="00746624"/>
    <w:rsid w:val="00746895"/>
    <w:rsid w:val="00750642"/>
    <w:rsid w:val="00752879"/>
    <w:rsid w:val="00752D17"/>
    <w:rsid w:val="00753798"/>
    <w:rsid w:val="00753E8E"/>
    <w:rsid w:val="00754403"/>
    <w:rsid w:val="00754452"/>
    <w:rsid w:val="00754905"/>
    <w:rsid w:val="0075527C"/>
    <w:rsid w:val="007564F6"/>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6C2B"/>
    <w:rsid w:val="00787733"/>
    <w:rsid w:val="007907ED"/>
    <w:rsid w:val="00792A7C"/>
    <w:rsid w:val="00793920"/>
    <w:rsid w:val="007942C4"/>
    <w:rsid w:val="007945A0"/>
    <w:rsid w:val="0079466D"/>
    <w:rsid w:val="007946A6"/>
    <w:rsid w:val="00796324"/>
    <w:rsid w:val="007970FD"/>
    <w:rsid w:val="007972CC"/>
    <w:rsid w:val="00797696"/>
    <w:rsid w:val="0079793F"/>
    <w:rsid w:val="007A1957"/>
    <w:rsid w:val="007A2F76"/>
    <w:rsid w:val="007A3B34"/>
    <w:rsid w:val="007A4C03"/>
    <w:rsid w:val="007A5F18"/>
    <w:rsid w:val="007A753E"/>
    <w:rsid w:val="007A755C"/>
    <w:rsid w:val="007A766C"/>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731"/>
    <w:rsid w:val="007C6042"/>
    <w:rsid w:val="007C7179"/>
    <w:rsid w:val="007C7AC9"/>
    <w:rsid w:val="007D0471"/>
    <w:rsid w:val="007D09A4"/>
    <w:rsid w:val="007D1ACA"/>
    <w:rsid w:val="007D1F7D"/>
    <w:rsid w:val="007D22CF"/>
    <w:rsid w:val="007D454E"/>
    <w:rsid w:val="007D6814"/>
    <w:rsid w:val="007D6FD3"/>
    <w:rsid w:val="007E2BAF"/>
    <w:rsid w:val="007E369F"/>
    <w:rsid w:val="007E374F"/>
    <w:rsid w:val="007E3A1F"/>
    <w:rsid w:val="007E3A92"/>
    <w:rsid w:val="007E3BAB"/>
    <w:rsid w:val="007E3D6C"/>
    <w:rsid w:val="007E48F3"/>
    <w:rsid w:val="007E6883"/>
    <w:rsid w:val="007E6B38"/>
    <w:rsid w:val="007E7670"/>
    <w:rsid w:val="007E7951"/>
    <w:rsid w:val="007E7A33"/>
    <w:rsid w:val="007E7CC8"/>
    <w:rsid w:val="007E7DC0"/>
    <w:rsid w:val="007F1453"/>
    <w:rsid w:val="007F23E6"/>
    <w:rsid w:val="007F335A"/>
    <w:rsid w:val="007F3ECF"/>
    <w:rsid w:val="007F3FD9"/>
    <w:rsid w:val="007F507D"/>
    <w:rsid w:val="007F54C5"/>
    <w:rsid w:val="007F5551"/>
    <w:rsid w:val="007F5F47"/>
    <w:rsid w:val="007F6079"/>
    <w:rsid w:val="00800F49"/>
    <w:rsid w:val="00801593"/>
    <w:rsid w:val="00801E66"/>
    <w:rsid w:val="00803349"/>
    <w:rsid w:val="00804C60"/>
    <w:rsid w:val="00804D62"/>
    <w:rsid w:val="008060CE"/>
    <w:rsid w:val="0081094A"/>
    <w:rsid w:val="0081106F"/>
    <w:rsid w:val="008122D6"/>
    <w:rsid w:val="00813C81"/>
    <w:rsid w:val="00814010"/>
    <w:rsid w:val="008150EE"/>
    <w:rsid w:val="00815557"/>
    <w:rsid w:val="00816029"/>
    <w:rsid w:val="0081705E"/>
    <w:rsid w:val="00817B06"/>
    <w:rsid w:val="0082307F"/>
    <w:rsid w:val="00823AE7"/>
    <w:rsid w:val="00823F6B"/>
    <w:rsid w:val="00824351"/>
    <w:rsid w:val="008251C1"/>
    <w:rsid w:val="0083144A"/>
    <w:rsid w:val="00831D37"/>
    <w:rsid w:val="00831DD2"/>
    <w:rsid w:val="00832322"/>
    <w:rsid w:val="0083244D"/>
    <w:rsid w:val="008337BD"/>
    <w:rsid w:val="00833E06"/>
    <w:rsid w:val="0083411E"/>
    <w:rsid w:val="0083518D"/>
    <w:rsid w:val="008415AB"/>
    <w:rsid w:val="00841C12"/>
    <w:rsid w:val="0084249C"/>
    <w:rsid w:val="00842A19"/>
    <w:rsid w:val="008441D7"/>
    <w:rsid w:val="00845158"/>
    <w:rsid w:val="0084721A"/>
    <w:rsid w:val="0084783F"/>
    <w:rsid w:val="0085060F"/>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A5B"/>
    <w:rsid w:val="00867D22"/>
    <w:rsid w:val="0087201B"/>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0A9"/>
    <w:rsid w:val="00896B1A"/>
    <w:rsid w:val="0089716D"/>
    <w:rsid w:val="00897AEC"/>
    <w:rsid w:val="008A07A2"/>
    <w:rsid w:val="008A082B"/>
    <w:rsid w:val="008A123F"/>
    <w:rsid w:val="008A2900"/>
    <w:rsid w:val="008A38E0"/>
    <w:rsid w:val="008A405A"/>
    <w:rsid w:val="008A4B55"/>
    <w:rsid w:val="008A5136"/>
    <w:rsid w:val="008A794B"/>
    <w:rsid w:val="008B073A"/>
    <w:rsid w:val="008B2146"/>
    <w:rsid w:val="008B3A2D"/>
    <w:rsid w:val="008B406C"/>
    <w:rsid w:val="008B517F"/>
    <w:rsid w:val="008B7823"/>
    <w:rsid w:val="008B7E01"/>
    <w:rsid w:val="008C035B"/>
    <w:rsid w:val="008C10E1"/>
    <w:rsid w:val="008C1D29"/>
    <w:rsid w:val="008C1E1B"/>
    <w:rsid w:val="008C2209"/>
    <w:rsid w:val="008C3CF4"/>
    <w:rsid w:val="008C62A7"/>
    <w:rsid w:val="008C6B36"/>
    <w:rsid w:val="008C6B77"/>
    <w:rsid w:val="008C6E71"/>
    <w:rsid w:val="008C7005"/>
    <w:rsid w:val="008C7166"/>
    <w:rsid w:val="008C783D"/>
    <w:rsid w:val="008C7CF1"/>
    <w:rsid w:val="008D1AF8"/>
    <w:rsid w:val="008D2996"/>
    <w:rsid w:val="008D33AA"/>
    <w:rsid w:val="008D3782"/>
    <w:rsid w:val="008D421A"/>
    <w:rsid w:val="008D6879"/>
    <w:rsid w:val="008D6C57"/>
    <w:rsid w:val="008E03EA"/>
    <w:rsid w:val="008E14BF"/>
    <w:rsid w:val="008E20BD"/>
    <w:rsid w:val="008E2321"/>
    <w:rsid w:val="008E2480"/>
    <w:rsid w:val="008E3147"/>
    <w:rsid w:val="008E3807"/>
    <w:rsid w:val="008E4B4F"/>
    <w:rsid w:val="008E5387"/>
    <w:rsid w:val="008E5922"/>
    <w:rsid w:val="008E6997"/>
    <w:rsid w:val="008E6F63"/>
    <w:rsid w:val="008F0E87"/>
    <w:rsid w:val="008F143F"/>
    <w:rsid w:val="008F3460"/>
    <w:rsid w:val="008F38BD"/>
    <w:rsid w:val="008F3CD0"/>
    <w:rsid w:val="008F3CFA"/>
    <w:rsid w:val="008F448A"/>
    <w:rsid w:val="008F5984"/>
    <w:rsid w:val="008F7390"/>
    <w:rsid w:val="009018EF"/>
    <w:rsid w:val="00901F59"/>
    <w:rsid w:val="00902701"/>
    <w:rsid w:val="00902E04"/>
    <w:rsid w:val="00903208"/>
    <w:rsid w:val="00903BCB"/>
    <w:rsid w:val="00904810"/>
    <w:rsid w:val="00904842"/>
    <w:rsid w:val="009048FD"/>
    <w:rsid w:val="00905487"/>
    <w:rsid w:val="00905C68"/>
    <w:rsid w:val="00906080"/>
    <w:rsid w:val="00906455"/>
    <w:rsid w:val="0091046F"/>
    <w:rsid w:val="0091081E"/>
    <w:rsid w:val="0091125F"/>
    <w:rsid w:val="00912A5A"/>
    <w:rsid w:val="009136ED"/>
    <w:rsid w:val="009147AD"/>
    <w:rsid w:val="00914B5E"/>
    <w:rsid w:val="00914C3A"/>
    <w:rsid w:val="00916814"/>
    <w:rsid w:val="00916EE9"/>
    <w:rsid w:val="00921141"/>
    <w:rsid w:val="009211EB"/>
    <w:rsid w:val="00922582"/>
    <w:rsid w:val="009225CA"/>
    <w:rsid w:val="00922F1F"/>
    <w:rsid w:val="00923865"/>
    <w:rsid w:val="009247B3"/>
    <w:rsid w:val="00925572"/>
    <w:rsid w:val="0092621D"/>
    <w:rsid w:val="00930F28"/>
    <w:rsid w:val="009313C5"/>
    <w:rsid w:val="009315BC"/>
    <w:rsid w:val="0093460D"/>
    <w:rsid w:val="0093471C"/>
    <w:rsid w:val="00934889"/>
    <w:rsid w:val="0093644C"/>
    <w:rsid w:val="009367D2"/>
    <w:rsid w:val="00936A94"/>
    <w:rsid w:val="00940088"/>
    <w:rsid w:val="009401AD"/>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663C"/>
    <w:rsid w:val="00957A19"/>
    <w:rsid w:val="00957AF7"/>
    <w:rsid w:val="00957DE0"/>
    <w:rsid w:val="0096024F"/>
    <w:rsid w:val="00962B0D"/>
    <w:rsid w:val="00962C66"/>
    <w:rsid w:val="00962E30"/>
    <w:rsid w:val="00964CEB"/>
    <w:rsid w:val="00965B7A"/>
    <w:rsid w:val="009668CB"/>
    <w:rsid w:val="009669B4"/>
    <w:rsid w:val="0096724E"/>
    <w:rsid w:val="009679CE"/>
    <w:rsid w:val="00967AF3"/>
    <w:rsid w:val="00967D1D"/>
    <w:rsid w:val="00967F82"/>
    <w:rsid w:val="0097089E"/>
    <w:rsid w:val="00970A83"/>
    <w:rsid w:val="00972D97"/>
    <w:rsid w:val="0097413E"/>
    <w:rsid w:val="009744A1"/>
    <w:rsid w:val="009760F5"/>
    <w:rsid w:val="0097669B"/>
    <w:rsid w:val="00976B6C"/>
    <w:rsid w:val="00977E18"/>
    <w:rsid w:val="00980923"/>
    <w:rsid w:val="009815FA"/>
    <w:rsid w:val="00983224"/>
    <w:rsid w:val="009841D4"/>
    <w:rsid w:val="00984F39"/>
    <w:rsid w:val="00985047"/>
    <w:rsid w:val="00985C5D"/>
    <w:rsid w:val="00986E93"/>
    <w:rsid w:val="0098715C"/>
    <w:rsid w:val="009872E4"/>
    <w:rsid w:val="00987C31"/>
    <w:rsid w:val="00990330"/>
    <w:rsid w:val="00991096"/>
    <w:rsid w:val="00991142"/>
    <w:rsid w:val="00991366"/>
    <w:rsid w:val="009917BC"/>
    <w:rsid w:val="009930E3"/>
    <w:rsid w:val="009944FC"/>
    <w:rsid w:val="009964D0"/>
    <w:rsid w:val="009968CF"/>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57A0"/>
    <w:rsid w:val="009B6100"/>
    <w:rsid w:val="009B6980"/>
    <w:rsid w:val="009B7237"/>
    <w:rsid w:val="009B79F6"/>
    <w:rsid w:val="009C077A"/>
    <w:rsid w:val="009C2241"/>
    <w:rsid w:val="009C2D9B"/>
    <w:rsid w:val="009C2FC3"/>
    <w:rsid w:val="009C3F38"/>
    <w:rsid w:val="009C4B86"/>
    <w:rsid w:val="009C6F4F"/>
    <w:rsid w:val="009D1888"/>
    <w:rsid w:val="009D1C20"/>
    <w:rsid w:val="009D1E5D"/>
    <w:rsid w:val="009D2406"/>
    <w:rsid w:val="009D2681"/>
    <w:rsid w:val="009D3D6C"/>
    <w:rsid w:val="009D5DD6"/>
    <w:rsid w:val="009D6E84"/>
    <w:rsid w:val="009D799C"/>
    <w:rsid w:val="009D7CD4"/>
    <w:rsid w:val="009E0215"/>
    <w:rsid w:val="009E0AEA"/>
    <w:rsid w:val="009E11C3"/>
    <w:rsid w:val="009E1CDC"/>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4CCA"/>
    <w:rsid w:val="009F5A80"/>
    <w:rsid w:val="009F5DDC"/>
    <w:rsid w:val="009F6B1B"/>
    <w:rsid w:val="009F77DC"/>
    <w:rsid w:val="009F7F58"/>
    <w:rsid w:val="00A007AF"/>
    <w:rsid w:val="00A00888"/>
    <w:rsid w:val="00A02969"/>
    <w:rsid w:val="00A02A73"/>
    <w:rsid w:val="00A04C93"/>
    <w:rsid w:val="00A07CA1"/>
    <w:rsid w:val="00A07EED"/>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6EBF"/>
    <w:rsid w:val="00A17A47"/>
    <w:rsid w:val="00A200BD"/>
    <w:rsid w:val="00A20689"/>
    <w:rsid w:val="00A21D22"/>
    <w:rsid w:val="00A2218A"/>
    <w:rsid w:val="00A22FC3"/>
    <w:rsid w:val="00A2409F"/>
    <w:rsid w:val="00A248EA"/>
    <w:rsid w:val="00A26882"/>
    <w:rsid w:val="00A26E16"/>
    <w:rsid w:val="00A27A31"/>
    <w:rsid w:val="00A27C39"/>
    <w:rsid w:val="00A30B08"/>
    <w:rsid w:val="00A30D31"/>
    <w:rsid w:val="00A33739"/>
    <w:rsid w:val="00A34066"/>
    <w:rsid w:val="00A3426F"/>
    <w:rsid w:val="00A34E1F"/>
    <w:rsid w:val="00A371A3"/>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B04"/>
    <w:rsid w:val="00A57FB5"/>
    <w:rsid w:val="00A63CFB"/>
    <w:rsid w:val="00A63E2F"/>
    <w:rsid w:val="00A65E0C"/>
    <w:rsid w:val="00A65E33"/>
    <w:rsid w:val="00A66D06"/>
    <w:rsid w:val="00A6733B"/>
    <w:rsid w:val="00A7098A"/>
    <w:rsid w:val="00A71BD1"/>
    <w:rsid w:val="00A71FDC"/>
    <w:rsid w:val="00A7252F"/>
    <w:rsid w:val="00A75C0E"/>
    <w:rsid w:val="00A7635A"/>
    <w:rsid w:val="00A76D3D"/>
    <w:rsid w:val="00A776F7"/>
    <w:rsid w:val="00A77F98"/>
    <w:rsid w:val="00A80B08"/>
    <w:rsid w:val="00A8138D"/>
    <w:rsid w:val="00A81593"/>
    <w:rsid w:val="00A81D4F"/>
    <w:rsid w:val="00A81F49"/>
    <w:rsid w:val="00A82D50"/>
    <w:rsid w:val="00A84C19"/>
    <w:rsid w:val="00A850F9"/>
    <w:rsid w:val="00A90C45"/>
    <w:rsid w:val="00A91268"/>
    <w:rsid w:val="00A92CFE"/>
    <w:rsid w:val="00A94440"/>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299D"/>
    <w:rsid w:val="00AB29F6"/>
    <w:rsid w:val="00AB2B3F"/>
    <w:rsid w:val="00AB35CF"/>
    <w:rsid w:val="00AB47C6"/>
    <w:rsid w:val="00AB49CC"/>
    <w:rsid w:val="00AB651E"/>
    <w:rsid w:val="00AB652A"/>
    <w:rsid w:val="00AB7174"/>
    <w:rsid w:val="00AC1A22"/>
    <w:rsid w:val="00AC1BA4"/>
    <w:rsid w:val="00AC1CA2"/>
    <w:rsid w:val="00AC1CD5"/>
    <w:rsid w:val="00AC22DF"/>
    <w:rsid w:val="00AC4EE4"/>
    <w:rsid w:val="00AC4FC2"/>
    <w:rsid w:val="00AC6AFC"/>
    <w:rsid w:val="00AD05AA"/>
    <w:rsid w:val="00AD2190"/>
    <w:rsid w:val="00AD2E4E"/>
    <w:rsid w:val="00AD3FF4"/>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F1E"/>
    <w:rsid w:val="00B04331"/>
    <w:rsid w:val="00B05B5E"/>
    <w:rsid w:val="00B07676"/>
    <w:rsid w:val="00B07A74"/>
    <w:rsid w:val="00B1005E"/>
    <w:rsid w:val="00B10188"/>
    <w:rsid w:val="00B10CFA"/>
    <w:rsid w:val="00B1121C"/>
    <w:rsid w:val="00B11AE3"/>
    <w:rsid w:val="00B11CD6"/>
    <w:rsid w:val="00B13627"/>
    <w:rsid w:val="00B153F3"/>
    <w:rsid w:val="00B15941"/>
    <w:rsid w:val="00B16871"/>
    <w:rsid w:val="00B16A17"/>
    <w:rsid w:val="00B17CC1"/>
    <w:rsid w:val="00B17F75"/>
    <w:rsid w:val="00B20FEA"/>
    <w:rsid w:val="00B22C38"/>
    <w:rsid w:val="00B23203"/>
    <w:rsid w:val="00B23CC1"/>
    <w:rsid w:val="00B241DD"/>
    <w:rsid w:val="00B242BB"/>
    <w:rsid w:val="00B24A1C"/>
    <w:rsid w:val="00B24AD5"/>
    <w:rsid w:val="00B2552F"/>
    <w:rsid w:val="00B272AE"/>
    <w:rsid w:val="00B2797C"/>
    <w:rsid w:val="00B27CED"/>
    <w:rsid w:val="00B300F3"/>
    <w:rsid w:val="00B320BF"/>
    <w:rsid w:val="00B321CA"/>
    <w:rsid w:val="00B32854"/>
    <w:rsid w:val="00B33785"/>
    <w:rsid w:val="00B338EC"/>
    <w:rsid w:val="00B33D5F"/>
    <w:rsid w:val="00B356FB"/>
    <w:rsid w:val="00B361C8"/>
    <w:rsid w:val="00B36767"/>
    <w:rsid w:val="00B370E5"/>
    <w:rsid w:val="00B37599"/>
    <w:rsid w:val="00B37C4A"/>
    <w:rsid w:val="00B4053E"/>
    <w:rsid w:val="00B40868"/>
    <w:rsid w:val="00B40DC5"/>
    <w:rsid w:val="00B41151"/>
    <w:rsid w:val="00B41801"/>
    <w:rsid w:val="00B428C3"/>
    <w:rsid w:val="00B43043"/>
    <w:rsid w:val="00B430B8"/>
    <w:rsid w:val="00B430BC"/>
    <w:rsid w:val="00B4567C"/>
    <w:rsid w:val="00B45731"/>
    <w:rsid w:val="00B45A3F"/>
    <w:rsid w:val="00B463BE"/>
    <w:rsid w:val="00B467BD"/>
    <w:rsid w:val="00B467F9"/>
    <w:rsid w:val="00B46E61"/>
    <w:rsid w:val="00B5046E"/>
    <w:rsid w:val="00B50F60"/>
    <w:rsid w:val="00B5140A"/>
    <w:rsid w:val="00B51991"/>
    <w:rsid w:val="00B52DF4"/>
    <w:rsid w:val="00B53730"/>
    <w:rsid w:val="00B54DDF"/>
    <w:rsid w:val="00B5641A"/>
    <w:rsid w:val="00B56F00"/>
    <w:rsid w:val="00B60044"/>
    <w:rsid w:val="00B610F7"/>
    <w:rsid w:val="00B6237A"/>
    <w:rsid w:val="00B62ACE"/>
    <w:rsid w:val="00B6316E"/>
    <w:rsid w:val="00B655C3"/>
    <w:rsid w:val="00B65CAC"/>
    <w:rsid w:val="00B6662C"/>
    <w:rsid w:val="00B672E7"/>
    <w:rsid w:val="00B6732D"/>
    <w:rsid w:val="00B67777"/>
    <w:rsid w:val="00B67C46"/>
    <w:rsid w:val="00B70C25"/>
    <w:rsid w:val="00B71AA2"/>
    <w:rsid w:val="00B71D4C"/>
    <w:rsid w:val="00B724F4"/>
    <w:rsid w:val="00B730E8"/>
    <w:rsid w:val="00B734DF"/>
    <w:rsid w:val="00B73525"/>
    <w:rsid w:val="00B76196"/>
    <w:rsid w:val="00B7749C"/>
    <w:rsid w:val="00B77A5C"/>
    <w:rsid w:val="00B80846"/>
    <w:rsid w:val="00B849F6"/>
    <w:rsid w:val="00B858EA"/>
    <w:rsid w:val="00B85D3D"/>
    <w:rsid w:val="00B91708"/>
    <w:rsid w:val="00B92372"/>
    <w:rsid w:val="00B928A6"/>
    <w:rsid w:val="00B93B0D"/>
    <w:rsid w:val="00B93DC6"/>
    <w:rsid w:val="00B93E81"/>
    <w:rsid w:val="00B94339"/>
    <w:rsid w:val="00B95105"/>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6B7"/>
    <w:rsid w:val="00BC4969"/>
    <w:rsid w:val="00BC5084"/>
    <w:rsid w:val="00BC55EB"/>
    <w:rsid w:val="00BC5D42"/>
    <w:rsid w:val="00BC638D"/>
    <w:rsid w:val="00BC648A"/>
    <w:rsid w:val="00BC7A10"/>
    <w:rsid w:val="00BD00C9"/>
    <w:rsid w:val="00BD0B4E"/>
    <w:rsid w:val="00BD1561"/>
    <w:rsid w:val="00BD20DA"/>
    <w:rsid w:val="00BD503C"/>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192B"/>
    <w:rsid w:val="00C122EB"/>
    <w:rsid w:val="00C123B8"/>
    <w:rsid w:val="00C158D8"/>
    <w:rsid w:val="00C17E5F"/>
    <w:rsid w:val="00C2014C"/>
    <w:rsid w:val="00C22564"/>
    <w:rsid w:val="00C235A5"/>
    <w:rsid w:val="00C23F87"/>
    <w:rsid w:val="00C251F3"/>
    <w:rsid w:val="00C259EA"/>
    <w:rsid w:val="00C25D30"/>
    <w:rsid w:val="00C261A4"/>
    <w:rsid w:val="00C31777"/>
    <w:rsid w:val="00C3179F"/>
    <w:rsid w:val="00C32415"/>
    <w:rsid w:val="00C326E9"/>
    <w:rsid w:val="00C34553"/>
    <w:rsid w:val="00C353C1"/>
    <w:rsid w:val="00C35E18"/>
    <w:rsid w:val="00C36370"/>
    <w:rsid w:val="00C363FA"/>
    <w:rsid w:val="00C36430"/>
    <w:rsid w:val="00C37A37"/>
    <w:rsid w:val="00C401EE"/>
    <w:rsid w:val="00C40297"/>
    <w:rsid w:val="00C4088C"/>
    <w:rsid w:val="00C4242D"/>
    <w:rsid w:val="00C42A40"/>
    <w:rsid w:val="00C42F8C"/>
    <w:rsid w:val="00C43091"/>
    <w:rsid w:val="00C43779"/>
    <w:rsid w:val="00C43C25"/>
    <w:rsid w:val="00C457A3"/>
    <w:rsid w:val="00C457F3"/>
    <w:rsid w:val="00C45BEB"/>
    <w:rsid w:val="00C46F16"/>
    <w:rsid w:val="00C47D06"/>
    <w:rsid w:val="00C51836"/>
    <w:rsid w:val="00C51EF5"/>
    <w:rsid w:val="00C52743"/>
    <w:rsid w:val="00C536CE"/>
    <w:rsid w:val="00C54A31"/>
    <w:rsid w:val="00C55602"/>
    <w:rsid w:val="00C56F75"/>
    <w:rsid w:val="00C5722E"/>
    <w:rsid w:val="00C57B05"/>
    <w:rsid w:val="00C57BB6"/>
    <w:rsid w:val="00C57D87"/>
    <w:rsid w:val="00C61833"/>
    <w:rsid w:val="00C61AC6"/>
    <w:rsid w:val="00C61D6C"/>
    <w:rsid w:val="00C63711"/>
    <w:rsid w:val="00C66D9B"/>
    <w:rsid w:val="00C67418"/>
    <w:rsid w:val="00C67CD9"/>
    <w:rsid w:val="00C70655"/>
    <w:rsid w:val="00C70ED7"/>
    <w:rsid w:val="00C71D8D"/>
    <w:rsid w:val="00C721D2"/>
    <w:rsid w:val="00C72C75"/>
    <w:rsid w:val="00C7334E"/>
    <w:rsid w:val="00C74B4F"/>
    <w:rsid w:val="00C74B8A"/>
    <w:rsid w:val="00C75A4F"/>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2B06"/>
    <w:rsid w:val="00C94F52"/>
    <w:rsid w:val="00C95A7C"/>
    <w:rsid w:val="00C96B52"/>
    <w:rsid w:val="00C96DE3"/>
    <w:rsid w:val="00C977A7"/>
    <w:rsid w:val="00CA0122"/>
    <w:rsid w:val="00CA0829"/>
    <w:rsid w:val="00CA24F0"/>
    <w:rsid w:val="00CA27A1"/>
    <w:rsid w:val="00CA2A50"/>
    <w:rsid w:val="00CA564B"/>
    <w:rsid w:val="00CA6130"/>
    <w:rsid w:val="00CA6C56"/>
    <w:rsid w:val="00CA715A"/>
    <w:rsid w:val="00CA748F"/>
    <w:rsid w:val="00CA79B7"/>
    <w:rsid w:val="00CB16B8"/>
    <w:rsid w:val="00CB2CAB"/>
    <w:rsid w:val="00CB2DB7"/>
    <w:rsid w:val="00CB2E4E"/>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1F1E"/>
    <w:rsid w:val="00CC2529"/>
    <w:rsid w:val="00CC27CD"/>
    <w:rsid w:val="00CC2B4B"/>
    <w:rsid w:val="00CC57B3"/>
    <w:rsid w:val="00CC6219"/>
    <w:rsid w:val="00CC6242"/>
    <w:rsid w:val="00CC69B0"/>
    <w:rsid w:val="00CD1199"/>
    <w:rsid w:val="00CD1549"/>
    <w:rsid w:val="00CD15F2"/>
    <w:rsid w:val="00CD1D01"/>
    <w:rsid w:val="00CD28FF"/>
    <w:rsid w:val="00CD7B23"/>
    <w:rsid w:val="00CE04AA"/>
    <w:rsid w:val="00CE0751"/>
    <w:rsid w:val="00CE2EB0"/>
    <w:rsid w:val="00CE4F81"/>
    <w:rsid w:val="00CE571C"/>
    <w:rsid w:val="00CE5B50"/>
    <w:rsid w:val="00CE5CF3"/>
    <w:rsid w:val="00CE69D0"/>
    <w:rsid w:val="00CE6A94"/>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26B5"/>
    <w:rsid w:val="00D02720"/>
    <w:rsid w:val="00D02921"/>
    <w:rsid w:val="00D0342E"/>
    <w:rsid w:val="00D03FC9"/>
    <w:rsid w:val="00D048AC"/>
    <w:rsid w:val="00D05A3E"/>
    <w:rsid w:val="00D05B58"/>
    <w:rsid w:val="00D061E3"/>
    <w:rsid w:val="00D06EA3"/>
    <w:rsid w:val="00D076F9"/>
    <w:rsid w:val="00D10262"/>
    <w:rsid w:val="00D1076F"/>
    <w:rsid w:val="00D10B29"/>
    <w:rsid w:val="00D12B94"/>
    <w:rsid w:val="00D13270"/>
    <w:rsid w:val="00D13E06"/>
    <w:rsid w:val="00D1406F"/>
    <w:rsid w:val="00D16413"/>
    <w:rsid w:val="00D168E3"/>
    <w:rsid w:val="00D16942"/>
    <w:rsid w:val="00D207CC"/>
    <w:rsid w:val="00D216C6"/>
    <w:rsid w:val="00D2285B"/>
    <w:rsid w:val="00D22913"/>
    <w:rsid w:val="00D23537"/>
    <w:rsid w:val="00D2395C"/>
    <w:rsid w:val="00D24542"/>
    <w:rsid w:val="00D247B0"/>
    <w:rsid w:val="00D24914"/>
    <w:rsid w:val="00D25D36"/>
    <w:rsid w:val="00D272B6"/>
    <w:rsid w:val="00D27352"/>
    <w:rsid w:val="00D27BCC"/>
    <w:rsid w:val="00D30D71"/>
    <w:rsid w:val="00D30DC4"/>
    <w:rsid w:val="00D313D6"/>
    <w:rsid w:val="00D32C61"/>
    <w:rsid w:val="00D33C64"/>
    <w:rsid w:val="00D36D4A"/>
    <w:rsid w:val="00D41D7E"/>
    <w:rsid w:val="00D41E51"/>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2CAE"/>
    <w:rsid w:val="00D6391E"/>
    <w:rsid w:val="00D63E08"/>
    <w:rsid w:val="00D6432B"/>
    <w:rsid w:val="00D643DF"/>
    <w:rsid w:val="00D647A4"/>
    <w:rsid w:val="00D66655"/>
    <w:rsid w:val="00D6684F"/>
    <w:rsid w:val="00D70C60"/>
    <w:rsid w:val="00D71EBC"/>
    <w:rsid w:val="00D722F1"/>
    <w:rsid w:val="00D7255F"/>
    <w:rsid w:val="00D72D96"/>
    <w:rsid w:val="00D7459B"/>
    <w:rsid w:val="00D74C0A"/>
    <w:rsid w:val="00D74E1C"/>
    <w:rsid w:val="00D76534"/>
    <w:rsid w:val="00D76CC9"/>
    <w:rsid w:val="00D776AF"/>
    <w:rsid w:val="00D77B1E"/>
    <w:rsid w:val="00D77D64"/>
    <w:rsid w:val="00D81CA7"/>
    <w:rsid w:val="00D82F78"/>
    <w:rsid w:val="00D84F2F"/>
    <w:rsid w:val="00D8535C"/>
    <w:rsid w:val="00D85410"/>
    <w:rsid w:val="00D85A8A"/>
    <w:rsid w:val="00D87733"/>
    <w:rsid w:val="00D87EC4"/>
    <w:rsid w:val="00D918DE"/>
    <w:rsid w:val="00D92932"/>
    <w:rsid w:val="00D93121"/>
    <w:rsid w:val="00D93FB3"/>
    <w:rsid w:val="00D9455B"/>
    <w:rsid w:val="00D946BF"/>
    <w:rsid w:val="00D94A30"/>
    <w:rsid w:val="00D95442"/>
    <w:rsid w:val="00D95BA7"/>
    <w:rsid w:val="00D95DEC"/>
    <w:rsid w:val="00D978D9"/>
    <w:rsid w:val="00DA088A"/>
    <w:rsid w:val="00DA0B23"/>
    <w:rsid w:val="00DA1872"/>
    <w:rsid w:val="00DA21E6"/>
    <w:rsid w:val="00DA364D"/>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C1F"/>
    <w:rsid w:val="00DD71B4"/>
    <w:rsid w:val="00DE0B2A"/>
    <w:rsid w:val="00DE1036"/>
    <w:rsid w:val="00DE10F5"/>
    <w:rsid w:val="00DE2B26"/>
    <w:rsid w:val="00DE2C44"/>
    <w:rsid w:val="00DE2C87"/>
    <w:rsid w:val="00DE34F9"/>
    <w:rsid w:val="00DE57A6"/>
    <w:rsid w:val="00DE57B7"/>
    <w:rsid w:val="00DE713D"/>
    <w:rsid w:val="00DE753C"/>
    <w:rsid w:val="00DF04C5"/>
    <w:rsid w:val="00DF096F"/>
    <w:rsid w:val="00DF267B"/>
    <w:rsid w:val="00DF4960"/>
    <w:rsid w:val="00DF4E6F"/>
    <w:rsid w:val="00DF5A89"/>
    <w:rsid w:val="00DF6736"/>
    <w:rsid w:val="00DF6EC8"/>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FFB"/>
    <w:rsid w:val="00E30B44"/>
    <w:rsid w:val="00E3172E"/>
    <w:rsid w:val="00E321DF"/>
    <w:rsid w:val="00E32721"/>
    <w:rsid w:val="00E32EB3"/>
    <w:rsid w:val="00E3312D"/>
    <w:rsid w:val="00E33F4B"/>
    <w:rsid w:val="00E34191"/>
    <w:rsid w:val="00E344CD"/>
    <w:rsid w:val="00E35A71"/>
    <w:rsid w:val="00E35C25"/>
    <w:rsid w:val="00E36FB4"/>
    <w:rsid w:val="00E374E0"/>
    <w:rsid w:val="00E37658"/>
    <w:rsid w:val="00E37C7D"/>
    <w:rsid w:val="00E4189C"/>
    <w:rsid w:val="00E4425D"/>
    <w:rsid w:val="00E44EB6"/>
    <w:rsid w:val="00E457D9"/>
    <w:rsid w:val="00E45B89"/>
    <w:rsid w:val="00E45D43"/>
    <w:rsid w:val="00E46AEC"/>
    <w:rsid w:val="00E4727D"/>
    <w:rsid w:val="00E47749"/>
    <w:rsid w:val="00E47BCE"/>
    <w:rsid w:val="00E50F5F"/>
    <w:rsid w:val="00E52A7E"/>
    <w:rsid w:val="00E53ACC"/>
    <w:rsid w:val="00E5439E"/>
    <w:rsid w:val="00E544B9"/>
    <w:rsid w:val="00E557CB"/>
    <w:rsid w:val="00E55C5F"/>
    <w:rsid w:val="00E56AF7"/>
    <w:rsid w:val="00E57584"/>
    <w:rsid w:val="00E57FB0"/>
    <w:rsid w:val="00E60429"/>
    <w:rsid w:val="00E609DA"/>
    <w:rsid w:val="00E628B2"/>
    <w:rsid w:val="00E6322D"/>
    <w:rsid w:val="00E63934"/>
    <w:rsid w:val="00E64057"/>
    <w:rsid w:val="00E65ED2"/>
    <w:rsid w:val="00E664E1"/>
    <w:rsid w:val="00E6703A"/>
    <w:rsid w:val="00E67962"/>
    <w:rsid w:val="00E67E66"/>
    <w:rsid w:val="00E70198"/>
    <w:rsid w:val="00E718F4"/>
    <w:rsid w:val="00E7305E"/>
    <w:rsid w:val="00E73434"/>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402"/>
    <w:rsid w:val="00EA09A0"/>
    <w:rsid w:val="00EA2942"/>
    <w:rsid w:val="00EA315D"/>
    <w:rsid w:val="00EA36AE"/>
    <w:rsid w:val="00EA4840"/>
    <w:rsid w:val="00EA4D00"/>
    <w:rsid w:val="00EA4D50"/>
    <w:rsid w:val="00EA59A6"/>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426F"/>
    <w:rsid w:val="00EB4E74"/>
    <w:rsid w:val="00EB5C0B"/>
    <w:rsid w:val="00EB649D"/>
    <w:rsid w:val="00EB68F8"/>
    <w:rsid w:val="00EB7B7F"/>
    <w:rsid w:val="00EC031B"/>
    <w:rsid w:val="00EC0DFB"/>
    <w:rsid w:val="00EC13BB"/>
    <w:rsid w:val="00EC1925"/>
    <w:rsid w:val="00EC2058"/>
    <w:rsid w:val="00EC3063"/>
    <w:rsid w:val="00EC3CE8"/>
    <w:rsid w:val="00EC48F0"/>
    <w:rsid w:val="00EC4929"/>
    <w:rsid w:val="00EC4F32"/>
    <w:rsid w:val="00EC524C"/>
    <w:rsid w:val="00EC6923"/>
    <w:rsid w:val="00ED0348"/>
    <w:rsid w:val="00ED1118"/>
    <w:rsid w:val="00ED114F"/>
    <w:rsid w:val="00ED220C"/>
    <w:rsid w:val="00ED318A"/>
    <w:rsid w:val="00ED3712"/>
    <w:rsid w:val="00ED40EE"/>
    <w:rsid w:val="00ED48B1"/>
    <w:rsid w:val="00ED4CD6"/>
    <w:rsid w:val="00ED4FC7"/>
    <w:rsid w:val="00ED57AD"/>
    <w:rsid w:val="00ED625E"/>
    <w:rsid w:val="00ED6A11"/>
    <w:rsid w:val="00ED740F"/>
    <w:rsid w:val="00ED757F"/>
    <w:rsid w:val="00ED7DFE"/>
    <w:rsid w:val="00EE033A"/>
    <w:rsid w:val="00EE1D6C"/>
    <w:rsid w:val="00EE31BC"/>
    <w:rsid w:val="00EE330D"/>
    <w:rsid w:val="00EE3904"/>
    <w:rsid w:val="00EE535C"/>
    <w:rsid w:val="00EE55BC"/>
    <w:rsid w:val="00EF01BC"/>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855"/>
    <w:rsid w:val="00F05EB2"/>
    <w:rsid w:val="00F06814"/>
    <w:rsid w:val="00F06A2D"/>
    <w:rsid w:val="00F073F9"/>
    <w:rsid w:val="00F07883"/>
    <w:rsid w:val="00F104EC"/>
    <w:rsid w:val="00F1117E"/>
    <w:rsid w:val="00F1240D"/>
    <w:rsid w:val="00F13778"/>
    <w:rsid w:val="00F13A47"/>
    <w:rsid w:val="00F13A86"/>
    <w:rsid w:val="00F14617"/>
    <w:rsid w:val="00F14ACD"/>
    <w:rsid w:val="00F17B42"/>
    <w:rsid w:val="00F21229"/>
    <w:rsid w:val="00F21A3B"/>
    <w:rsid w:val="00F2265C"/>
    <w:rsid w:val="00F23E7E"/>
    <w:rsid w:val="00F24833"/>
    <w:rsid w:val="00F248AD"/>
    <w:rsid w:val="00F260E4"/>
    <w:rsid w:val="00F26917"/>
    <w:rsid w:val="00F27DC4"/>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0E8"/>
    <w:rsid w:val="00F4141F"/>
    <w:rsid w:val="00F42472"/>
    <w:rsid w:val="00F43A16"/>
    <w:rsid w:val="00F43AA6"/>
    <w:rsid w:val="00F43C78"/>
    <w:rsid w:val="00F43FBF"/>
    <w:rsid w:val="00F44888"/>
    <w:rsid w:val="00F4560D"/>
    <w:rsid w:val="00F457D2"/>
    <w:rsid w:val="00F50070"/>
    <w:rsid w:val="00F50967"/>
    <w:rsid w:val="00F53559"/>
    <w:rsid w:val="00F5356D"/>
    <w:rsid w:val="00F537B4"/>
    <w:rsid w:val="00F54856"/>
    <w:rsid w:val="00F549E3"/>
    <w:rsid w:val="00F563EB"/>
    <w:rsid w:val="00F5652D"/>
    <w:rsid w:val="00F578E8"/>
    <w:rsid w:val="00F60246"/>
    <w:rsid w:val="00F60FD1"/>
    <w:rsid w:val="00F6132E"/>
    <w:rsid w:val="00F63582"/>
    <w:rsid w:val="00F657A1"/>
    <w:rsid w:val="00F65CC9"/>
    <w:rsid w:val="00F701DB"/>
    <w:rsid w:val="00F713F0"/>
    <w:rsid w:val="00F71788"/>
    <w:rsid w:val="00F71998"/>
    <w:rsid w:val="00F72042"/>
    <w:rsid w:val="00F72F14"/>
    <w:rsid w:val="00F731B5"/>
    <w:rsid w:val="00F73D37"/>
    <w:rsid w:val="00F76161"/>
    <w:rsid w:val="00F76539"/>
    <w:rsid w:val="00F7655D"/>
    <w:rsid w:val="00F778AF"/>
    <w:rsid w:val="00F82912"/>
    <w:rsid w:val="00F83180"/>
    <w:rsid w:val="00F831AF"/>
    <w:rsid w:val="00F837B9"/>
    <w:rsid w:val="00F8384B"/>
    <w:rsid w:val="00F83ACC"/>
    <w:rsid w:val="00F8411E"/>
    <w:rsid w:val="00F850B2"/>
    <w:rsid w:val="00F85C60"/>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B91"/>
    <w:rsid w:val="00FB014E"/>
    <w:rsid w:val="00FB12E5"/>
    <w:rsid w:val="00FB13AA"/>
    <w:rsid w:val="00FB2A33"/>
    <w:rsid w:val="00FB43A7"/>
    <w:rsid w:val="00FB5C4E"/>
    <w:rsid w:val="00FB5C55"/>
    <w:rsid w:val="00FB6632"/>
    <w:rsid w:val="00FB7A66"/>
    <w:rsid w:val="00FC0007"/>
    <w:rsid w:val="00FC11F2"/>
    <w:rsid w:val="00FC5249"/>
    <w:rsid w:val="00FC5B82"/>
    <w:rsid w:val="00FC605B"/>
    <w:rsid w:val="00FC68A4"/>
    <w:rsid w:val="00FC6B02"/>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C67"/>
    <w:rsid w:val="00FF1047"/>
    <w:rsid w:val="00FF1054"/>
    <w:rsid w:val="00FF1963"/>
    <w:rsid w:val="00FF4CB2"/>
    <w:rsid w:val="00FF6508"/>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18461</Words>
  <Characters>105230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566</cp:revision>
  <cp:lastPrinted>2023-03-28T10:13:00Z</cp:lastPrinted>
  <dcterms:created xsi:type="dcterms:W3CDTF">2023-02-16T12:28:00Z</dcterms:created>
  <dcterms:modified xsi:type="dcterms:W3CDTF">2023-04-18T05:17:00Z</dcterms:modified>
</cp:coreProperties>
</file>