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9" w:rsidRPr="00054B09" w:rsidRDefault="00054B09" w:rsidP="00054B09">
      <w:pPr>
        <w:spacing w:after="0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Распоряжением от 28.04.2018 №791-р Правительство РФ утвердило Модель функционирования системы маркировки товаров средствами идентификации, а распоряжением от 28.04.2018 №792-р - Перечень отдельных товаров, подлежащих обязательной маркировке средствами идентификации.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Согласно распоряжению Правительства Российской Федерации от 28.04.2018 №792-р с 2019 года введена обязательная маркировка на ряд товаров: табачная продукции, обувь, духи и туалетная вода, пневматические резиновые шины и покрышки, одежда, в том числе рабочая, из натуральной или композиционной кожи, блузки, блузы и блузоны трикотажные машинного или ручного вязания, пальто, полупальто, накидки, плащи, куртки (включая лыжные), ветровки, штормовки и аналогичные изделия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, белье постельное, столовое, туалетное и кухонное, фотокамеры (кроме кинокамер), фотовспышки и лампы-вспышки, шины и покрышки.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Для разных товаров предусмотрены разные способы маркировки. Для меховых изделий выбрали RFID-метки — микрочипы; сигареты, обувь, одежду маркируют </w:t>
      </w: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двухмерными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штрихкодами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DataMatrix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Основной целью создания системы маркировки является обеспечение законного оборота товаров в рамках Евразийского экономического союза (ЕАЭС).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Маркированные товары - это товары, на которые нанесены средства идентификации с соблюдением установленных требований и достоверные </w:t>
      </w: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сведения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о которых содержатся в национальном компоненте информационной системы маркировки товаров «Честный знак».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Честный ЗНАК – это национальная система маркировки и прослеживания продукции. Специальный цифровой код гарантирует подлинность и качество товара. Основная задача системы – борьба с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контрафактом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и некачественными аналогами.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Участниками оборота осуществляется регистрация всех этапов движения товаров (от производства или ввоза в РФ до расчета за товар с применением контрольно-кассовой техники или иного вывода товара из оборота) в информационной системе маркировки товаров.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Участниками оборота являются производители, продавцы,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маркетплейсы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, участвующие в обороте товара от производства до покупателя.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Все участники оборота товара несут ответственность за своевременность передачи информации о товаре и этапах его оборота в информационную систему, а также за достоверность указанной информации.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С 01.03.2023 внесены изменения в Правила маркировки товаров средствами легкой промышленности и обуви (Постановление Правительства РФ от 29.07.2022 №1351 "О внесении изменений в постановление Правительства Российской Федерации от 31.12.2019 №1956 и признании утратившими силу отдельных положений акта Правительства Российской Федерации", Постановление Правительства РФ от 19.10.2022 №1862 "О внесении изменений в постановление Правительства Российской Федерации от 05.07.2019 №860 и признании утратившим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силу отдельного положения акта Правительства Российской Федерации").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lastRenderedPageBreak/>
        <w:t>Согласно постановлению Правительства Российской Федерации от 05.07.2019 №860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 участники оборота обувных товаров при наличии по состоянию на 01.03.2023 нереализованных остатков обувных товаров, введенных в оборот до 01.07.2020 и зарегистрированных в подсистеме национального каталога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маркированных товаров информационной системы маркировки в срок по 31.03.2023 включительно осуществляют регистрацию остатков обувных товаров, представляют соответствующие сведения, осуществляют их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перемаркировку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в соответствии с процедурами, предусмотренными Правилами.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В случае</w:t>
      </w: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,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если участник оборота обувных товаров в срок по 31.03.2023 включительно не осуществит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перемаркировку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остатков обувных товаров, коды маркировки таких обувных товаров аннулируются с 01.04.2023.</w:t>
      </w:r>
    </w:p>
    <w:p w:rsidR="00054B09" w:rsidRPr="00054B09" w:rsidRDefault="00054B09" w:rsidP="00054B09">
      <w:pPr>
        <w:spacing w:before="100" w:beforeAutospacing="1" w:after="100" w:afterAutospacing="1" w:line="240" w:lineRule="auto"/>
        <w:jc w:val="both"/>
        <w:rPr>
          <w:rFonts w:ascii="PlexSans" w:eastAsia="Times New Roman" w:hAnsi="PlexSans" w:cs="Times New Roman"/>
          <w:color w:val="000000"/>
          <w:sz w:val="24"/>
          <w:szCs w:val="24"/>
        </w:rPr>
      </w:pPr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С 01.03.2023 вступили в силу изменения в постановление Правительства РФ от 31.12.2019 №1956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промышленности", которое, в том числе, меняет правила продажи маркированной продукции при дистанционной торговле.</w:t>
      </w:r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К такому виду торговли относятся </w:t>
      </w:r>
      <w:proofErr w:type="spell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маркетплейсы</w:t>
      </w:r>
      <w:proofErr w:type="spell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интернет-магазины</w:t>
      </w:r>
      <w:proofErr w:type="spellEnd"/>
      <w:proofErr w:type="gramEnd"/>
      <w:r w:rsidRPr="00054B09">
        <w:rPr>
          <w:rFonts w:ascii="PlexSans" w:eastAsia="Times New Roman" w:hAnsi="PlexSans" w:cs="Times New Roman"/>
          <w:color w:val="000000"/>
          <w:sz w:val="24"/>
          <w:szCs w:val="24"/>
        </w:rPr>
        <w:t>. Таким образом, они станут участниками оборота и будут обязаны передавать сведения об обороте и выводе товара из оборота в систему маркировки</w:t>
      </w:r>
      <w:r>
        <w:rPr>
          <w:rFonts w:ascii="PlexSans" w:eastAsia="Times New Roman" w:hAnsi="PlexSans" w:cs="Times New Roman"/>
          <w:color w:val="000000"/>
          <w:sz w:val="24"/>
          <w:szCs w:val="24"/>
        </w:rPr>
        <w:t>.</w:t>
      </w:r>
    </w:p>
    <w:p w:rsidR="00470148" w:rsidRDefault="00470148"/>
    <w:sectPr w:rsidR="0047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ex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B09"/>
    <w:rsid w:val="00054B09"/>
    <w:rsid w:val="0047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Zhirkova</dc:creator>
  <cp:keywords/>
  <dc:description/>
  <cp:lastModifiedBy>Zhirkova</cp:lastModifiedBy>
  <cp:revision>2</cp:revision>
  <dcterms:created xsi:type="dcterms:W3CDTF">2023-10-19T06:36:00Z</dcterms:created>
  <dcterms:modified xsi:type="dcterms:W3CDTF">2023-10-19T06:36:00Z</dcterms:modified>
</cp:coreProperties>
</file>