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F3" w:rsidRDefault="003A01F3" w:rsidP="003A01F3">
      <w:pPr>
        <w:pStyle w:val="20"/>
        <w:shd w:val="clear" w:color="auto" w:fill="auto"/>
        <w:spacing w:before="0" w:line="280" w:lineRule="exact"/>
        <w:ind w:left="5670"/>
        <w:jc w:val="left"/>
      </w:pPr>
      <w:r>
        <w:t>Приложение</w:t>
      </w:r>
    </w:p>
    <w:p w:rsidR="003A01F3" w:rsidRDefault="003A01F3" w:rsidP="003A01F3">
      <w:pPr>
        <w:pStyle w:val="20"/>
        <w:shd w:val="clear" w:color="auto" w:fill="auto"/>
        <w:spacing w:before="0" w:line="336" w:lineRule="exact"/>
        <w:ind w:left="5670"/>
        <w:jc w:val="left"/>
      </w:pPr>
    </w:p>
    <w:p w:rsidR="003A01F3" w:rsidRDefault="003A01F3" w:rsidP="003A01F3">
      <w:pPr>
        <w:pStyle w:val="20"/>
        <w:shd w:val="clear" w:color="auto" w:fill="auto"/>
        <w:spacing w:before="0" w:line="336" w:lineRule="exact"/>
        <w:ind w:left="5670"/>
        <w:jc w:val="left"/>
      </w:pPr>
      <w:r>
        <w:t>УТВЕРЖДЕН</w:t>
      </w:r>
      <w:r w:rsidR="00D46585">
        <w:t>О</w:t>
      </w:r>
      <w:r w:rsidRPr="003A01F3">
        <w:t xml:space="preserve"> </w:t>
      </w:r>
    </w:p>
    <w:p w:rsidR="003A01F3" w:rsidRDefault="003A01F3" w:rsidP="003A01F3">
      <w:pPr>
        <w:pStyle w:val="20"/>
        <w:shd w:val="clear" w:color="auto" w:fill="auto"/>
        <w:spacing w:before="0" w:line="336" w:lineRule="exact"/>
        <w:ind w:left="5670"/>
        <w:jc w:val="left"/>
      </w:pPr>
      <w:r>
        <w:t>постановлением администрации муниципального образования Гулькевичский  район</w:t>
      </w:r>
    </w:p>
    <w:p w:rsidR="003A01F3" w:rsidRDefault="003A01F3" w:rsidP="003A01F3">
      <w:pPr>
        <w:pStyle w:val="20"/>
        <w:shd w:val="clear" w:color="auto" w:fill="auto"/>
        <w:spacing w:before="0" w:line="280" w:lineRule="exact"/>
        <w:ind w:left="5670"/>
        <w:jc w:val="left"/>
      </w:pPr>
      <w:r>
        <w:t xml:space="preserve">от </w:t>
      </w:r>
      <w:r>
        <w:rPr>
          <w:lang w:bidi="en-US"/>
        </w:rPr>
        <w:t>_____________</w:t>
      </w:r>
      <w:r>
        <w:t>№___________</w:t>
      </w:r>
    </w:p>
    <w:p w:rsidR="003A01F3" w:rsidRDefault="003A01F3" w:rsidP="003A01F3">
      <w:pPr>
        <w:pStyle w:val="20"/>
        <w:shd w:val="clear" w:color="auto" w:fill="auto"/>
        <w:spacing w:before="0" w:line="280" w:lineRule="exact"/>
        <w:ind w:left="5670"/>
        <w:jc w:val="left"/>
      </w:pPr>
    </w:p>
    <w:p w:rsidR="003A01F3" w:rsidRDefault="003A01F3" w:rsidP="003A01F3">
      <w:pPr>
        <w:pStyle w:val="20"/>
        <w:shd w:val="clear" w:color="auto" w:fill="auto"/>
        <w:spacing w:before="0" w:line="280" w:lineRule="exact"/>
        <w:jc w:val="center"/>
      </w:pPr>
    </w:p>
    <w:p w:rsidR="003A01F3" w:rsidRDefault="003A01F3" w:rsidP="00800461">
      <w:pPr>
        <w:pStyle w:val="20"/>
        <w:shd w:val="clear" w:color="auto" w:fill="auto"/>
        <w:spacing w:before="0" w:line="280" w:lineRule="exact"/>
        <w:jc w:val="center"/>
      </w:pPr>
    </w:p>
    <w:p w:rsidR="0059481F" w:rsidRPr="0059481F" w:rsidRDefault="0059481F" w:rsidP="00800461">
      <w:pPr>
        <w:pStyle w:val="20"/>
        <w:shd w:val="clear" w:color="auto" w:fill="auto"/>
        <w:spacing w:before="0" w:line="280" w:lineRule="exact"/>
        <w:jc w:val="center"/>
        <w:rPr>
          <w:b/>
        </w:rPr>
      </w:pPr>
      <w:r>
        <w:rPr>
          <w:b/>
        </w:rPr>
        <w:t>ПОЛОЖЕНИЕ</w:t>
      </w:r>
    </w:p>
    <w:p w:rsidR="003A01F3" w:rsidRPr="0059481F" w:rsidRDefault="0059481F" w:rsidP="00800461">
      <w:pPr>
        <w:pStyle w:val="20"/>
        <w:shd w:val="clear" w:color="auto" w:fill="auto"/>
        <w:spacing w:before="0" w:line="280" w:lineRule="exact"/>
        <w:jc w:val="center"/>
        <w:rPr>
          <w:b/>
        </w:rPr>
      </w:pPr>
      <w:r w:rsidRPr="0059481F">
        <w:rPr>
          <w:b/>
        </w:rPr>
        <w:t xml:space="preserve"> об условиях и порядке заключения соглашений о защите и поощрении капиталовложений со стороны муниципального образования                  Гулькевичский район</w:t>
      </w:r>
    </w:p>
    <w:p w:rsidR="00951965" w:rsidRDefault="00951965" w:rsidP="00800461">
      <w:pPr>
        <w:spacing w:after="0" w:line="240" w:lineRule="auto"/>
      </w:pPr>
    </w:p>
    <w:p w:rsidR="0059481F" w:rsidRDefault="0059481F" w:rsidP="0080046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481F" w:rsidRDefault="0059481F" w:rsidP="00800461">
      <w:pPr>
        <w:pStyle w:val="a3"/>
        <w:tabs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17A8" w:rsidRDefault="0059481F" w:rsidP="00800461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 w:rsidRPr="00D751A5">
        <w:t xml:space="preserve"> Положение</w:t>
      </w:r>
      <w:r w:rsidR="003A01F3" w:rsidRPr="00D751A5">
        <w:t xml:space="preserve"> </w:t>
      </w:r>
      <w:r w:rsidRPr="00D751A5">
        <w:t xml:space="preserve">об условиях и порядке заключения соглашений о защите и поощрении капиталовложений со стороны муниципального образования Гулькевичский район </w:t>
      </w:r>
      <w:r w:rsidR="007D0007" w:rsidRPr="00D751A5">
        <w:t xml:space="preserve">(далее – Положение) </w:t>
      </w:r>
      <w:r w:rsidR="003A01F3" w:rsidRPr="00D751A5">
        <w:t>разработан</w:t>
      </w:r>
      <w:r w:rsidRPr="00D751A5">
        <w:t>о</w:t>
      </w:r>
      <w:r w:rsidR="003A01F3" w:rsidRPr="00D751A5">
        <w:t xml:space="preserve"> в соответствии с частью 8 статьи 4 Федерального закона от 1 апреля 2020 г. № 69-ФЗ «О защите и поощрении капиталовложений в Российской Федерации» (далее </w:t>
      </w:r>
      <w:r w:rsidR="00106AF3" w:rsidRPr="00106AF3">
        <w:t>–</w:t>
      </w:r>
      <w:r w:rsidR="003A01F3" w:rsidRPr="00D751A5">
        <w:t xml:space="preserve"> Федеральный закон)</w:t>
      </w:r>
      <w:r w:rsidR="0063072A" w:rsidRPr="00D751A5">
        <w:t xml:space="preserve">, </w:t>
      </w:r>
      <w:r w:rsidR="00302CB5">
        <w:t>по</w:t>
      </w:r>
      <w:r w:rsidR="00302CB5">
        <w:softHyphen/>
        <w:t>становлением Правительства Российской Федерации от 13 сентября 2022 г. № 1602 «О соглашениях о защите и поощрении капиталовложений», постанов</w:t>
      </w:r>
      <w:r w:rsidR="00302CB5">
        <w:softHyphen/>
        <w:t>лением главы администрации (губернатора) Краснодарского края от 8 ноября 2022 г. № 796 «Об утверждении Порядка заключения соглашений о защите и поощрении капиталовложений, стороной которых не является Российская Фе</w:t>
      </w:r>
      <w:r w:rsidR="00302CB5">
        <w:softHyphen/>
        <w:t>дерация, изменения и прекращения действия таких соглашений, особенностей раскрытия информации о бенефициарных владельцах организации, реализую</w:t>
      </w:r>
      <w:r w:rsidR="00302CB5">
        <w:softHyphen/>
        <w:t>щей проект, и Порядка осуществления мониторинга исполнения условий со</w:t>
      </w:r>
      <w:r w:rsidR="00302CB5">
        <w:softHyphen/>
        <w:t xml:space="preserve">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 </w:t>
      </w:r>
      <w:r w:rsidR="00D751A5" w:rsidRPr="003A01F3">
        <w:t xml:space="preserve">и устанавливает условия и порядок заключения соглашений о защите и поощрении капиталовложений </w:t>
      </w:r>
      <w:r w:rsidR="004117A8">
        <w:t xml:space="preserve">(далее – Соглашение) </w:t>
      </w:r>
      <w:r w:rsidR="00D751A5" w:rsidRPr="003A01F3">
        <w:t>со стороны муниципального образования Гулькевичский  район.</w:t>
      </w:r>
    </w:p>
    <w:p w:rsidR="003A01F3" w:rsidRDefault="004117A8" w:rsidP="00800461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</w:t>
      </w:r>
      <w:r w:rsidR="003A01F3" w:rsidRPr="00AF74EB">
        <w:t>В настоящем По</w:t>
      </w:r>
      <w:r w:rsidR="00AF74EB">
        <w:t>ложении</w:t>
      </w:r>
      <w:r w:rsidR="003A01F3" w:rsidRPr="00AF74EB">
        <w:t xml:space="preserve"> используются понятия, установленные Федеральным </w:t>
      </w:r>
      <w:r w:rsidR="00800461">
        <w:t>законом</w:t>
      </w:r>
      <w:r w:rsidR="003A01F3" w:rsidRPr="00AF74EB">
        <w:t>.</w:t>
      </w:r>
    </w:p>
    <w:p w:rsidR="004309F9" w:rsidRDefault="004309F9" w:rsidP="00800461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</w:t>
      </w:r>
      <w:r w:rsidRPr="003F754C">
        <w:t>Уполномочен</w:t>
      </w:r>
      <w:r w:rsidR="004B42C4">
        <w:t>ным структурным подразделением а</w:t>
      </w:r>
      <w:r w:rsidRPr="003F754C">
        <w:t xml:space="preserve">дминистрации </w:t>
      </w:r>
      <w:r w:rsidR="004B42C4" w:rsidRPr="003F754C">
        <w:t xml:space="preserve">муниципального образования </w:t>
      </w:r>
      <w:r w:rsidR="004B42C4">
        <w:t xml:space="preserve">Гулькевичский </w:t>
      </w:r>
      <w:r w:rsidR="004B42C4" w:rsidRPr="003F754C">
        <w:t xml:space="preserve">район </w:t>
      </w:r>
      <w:r w:rsidR="004B42C4">
        <w:t xml:space="preserve">в сфере согласования заключения Соглашений, </w:t>
      </w:r>
      <w:r w:rsidR="002573C6">
        <w:t xml:space="preserve">а также </w:t>
      </w:r>
      <w:r w:rsidR="002E552F">
        <w:t xml:space="preserve">по </w:t>
      </w:r>
      <w:r w:rsidR="004B42C4" w:rsidRPr="003F754C">
        <w:t>взаимодействи</w:t>
      </w:r>
      <w:r w:rsidR="002E552F">
        <w:t>ю</w:t>
      </w:r>
      <w:r w:rsidR="004B42C4" w:rsidRPr="003F754C">
        <w:t xml:space="preserve"> с уполномоченным орган</w:t>
      </w:r>
      <w:r w:rsidR="002573C6">
        <w:t>ом</w:t>
      </w:r>
      <w:r w:rsidR="004B42C4" w:rsidRPr="003F754C">
        <w:t xml:space="preserve"> </w:t>
      </w:r>
      <w:r w:rsidR="002E552F">
        <w:t xml:space="preserve">администрации Краснодарского края </w:t>
      </w:r>
      <w:r w:rsidR="004B42C4">
        <w:t>является отдел</w:t>
      </w:r>
      <w:r w:rsidR="002573C6">
        <w:t xml:space="preserve"> экономики, привлечения инвестиций управления экономики и потребительской сферы</w:t>
      </w:r>
      <w:r w:rsidR="00334E68">
        <w:t xml:space="preserve"> </w:t>
      </w:r>
      <w:r w:rsidR="00334E68" w:rsidRPr="003F754C">
        <w:t>(далее</w:t>
      </w:r>
      <w:r w:rsidR="00334E68">
        <w:t xml:space="preserve"> – </w:t>
      </w:r>
      <w:r w:rsidR="00334E68" w:rsidRPr="003F754C">
        <w:t xml:space="preserve"> </w:t>
      </w:r>
      <w:r w:rsidR="00334E68">
        <w:t>уполномоченный орган</w:t>
      </w:r>
      <w:r w:rsidR="00334E68" w:rsidRPr="003F754C">
        <w:t>)</w:t>
      </w:r>
      <w:r w:rsidR="002573C6">
        <w:t>.</w:t>
      </w:r>
    </w:p>
    <w:p w:rsidR="00334E68" w:rsidRDefault="00334E68" w:rsidP="00800461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К отношениям, возникающим в связи с заключением, изменением и расторжением соглашения, а также в связи с исполнением обязанностей по </w:t>
      </w:r>
      <w:r>
        <w:lastRenderedPageBreak/>
        <w:t xml:space="preserve">указанному соглашению, применяются правила гражданского законодательства с учетом особенностей, установленных Федеральным </w:t>
      </w:r>
      <w:r w:rsidR="00800461">
        <w:t>законом</w:t>
      </w:r>
      <w:r w:rsidRPr="00AF74EB">
        <w:t>.</w:t>
      </w:r>
    </w:p>
    <w:p w:rsidR="002573C6" w:rsidRDefault="002573C6" w:rsidP="00800461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708"/>
      </w:pPr>
    </w:p>
    <w:p w:rsidR="00334E68" w:rsidRDefault="004770A8" w:rsidP="00A654D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</w:t>
      </w:r>
      <w:r w:rsidR="00334E68">
        <w:rPr>
          <w:rFonts w:ascii="Times New Roman" w:hAnsi="Times New Roman" w:cs="Times New Roman"/>
          <w:sz w:val="28"/>
          <w:szCs w:val="28"/>
        </w:rPr>
        <w:t>словия заключения Соглашения</w:t>
      </w:r>
    </w:p>
    <w:p w:rsidR="004770A8" w:rsidRDefault="004770A8" w:rsidP="00A654DE">
      <w:pPr>
        <w:tabs>
          <w:tab w:val="left" w:pos="993"/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7877" w:rsidRDefault="00781CE6" w:rsidP="00A654D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</w:t>
      </w:r>
      <w:r w:rsidR="008F7877" w:rsidRPr="003F754C">
        <w:t xml:space="preserve">Муниципальное образование </w:t>
      </w:r>
      <w:r w:rsidR="008F7877">
        <w:t xml:space="preserve">Гулькевичский </w:t>
      </w:r>
      <w:r w:rsidR="008F7877" w:rsidRPr="003F754C">
        <w:t>район</w:t>
      </w:r>
      <w:r w:rsidR="008F7877">
        <w:t xml:space="preserve"> </w:t>
      </w:r>
      <w:r w:rsidR="008F7877" w:rsidRPr="003F754C">
        <w:t xml:space="preserve">может выступать стороной Соглашения, если одновременно стороной </w:t>
      </w:r>
      <w:r w:rsidR="008F7877">
        <w:t xml:space="preserve">такого </w:t>
      </w:r>
      <w:r w:rsidR="008F7877" w:rsidRPr="003F754C">
        <w:t xml:space="preserve">Соглашения является </w:t>
      </w:r>
      <w:r w:rsidR="008F7877">
        <w:t>Краснодарский край.</w:t>
      </w:r>
      <w:r w:rsidR="008F7877" w:rsidRPr="003F754C">
        <w:t xml:space="preserve"> </w:t>
      </w:r>
    </w:p>
    <w:p w:rsidR="008F7877" w:rsidRDefault="008F7877" w:rsidP="00A654D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Соглашение может быть заключено не позднее 1 января 2030 г.</w:t>
      </w:r>
    </w:p>
    <w:p w:rsidR="00704F20" w:rsidRPr="00F37428" w:rsidRDefault="00F37428" w:rsidP="00A654D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Соглашение может быть заключено </w:t>
      </w:r>
      <w:r w:rsidRPr="00F37428">
        <w:t>с</w:t>
      </w:r>
      <w:r>
        <w:t xml:space="preserve"> </w:t>
      </w:r>
      <w:r w:rsidR="005233B1" w:rsidRPr="001B35A9">
        <w:t>российским юридическим лицом, ре</w:t>
      </w:r>
      <w:r w:rsidR="005233B1" w:rsidRPr="001B35A9">
        <w:softHyphen/>
        <w:t>ализующим инвестиционный проект, в том числе с проектной компанией (за исключением государственных и муниципальных учреждений, а также госу</w:t>
      </w:r>
      <w:r w:rsidR="005233B1" w:rsidRPr="001B35A9">
        <w:softHyphen/>
        <w:t xml:space="preserve">дарственных и муниципальных унитарных предприятий), </w:t>
      </w:r>
      <w:r w:rsidR="00704F20" w:rsidRPr="00F37428">
        <w:t>котор</w:t>
      </w:r>
      <w:r w:rsidR="00704F20">
        <w:t>ое</w:t>
      </w:r>
      <w:r w:rsidR="00704F20" w:rsidRPr="00F37428">
        <w:t xml:space="preserve"> соответствует следующим требованиям:</w:t>
      </w:r>
    </w:p>
    <w:p w:rsidR="00704F20" w:rsidRPr="003F754C" w:rsidRDefault="00704F20" w:rsidP="00A654DE">
      <w:pPr>
        <w:pStyle w:val="ConsPlusNormal"/>
        <w:spacing w:line="360" w:lineRule="atLeast"/>
        <w:ind w:firstLine="709"/>
        <w:jc w:val="both"/>
      </w:pPr>
      <w:r w:rsidRPr="003F754C">
        <w:t>отвечает признакам организации, реализующей проект, установленным пунктом 8 части 1 статьи 2 Закона № 69-ФЗ;</w:t>
      </w:r>
    </w:p>
    <w:p w:rsidR="00704F20" w:rsidRPr="003F754C" w:rsidRDefault="00704F20" w:rsidP="00A654DE">
      <w:pPr>
        <w:pStyle w:val="ConsPlusNormal"/>
        <w:spacing w:line="360" w:lineRule="atLeast"/>
        <w:ind w:firstLine="709"/>
        <w:jc w:val="both"/>
      </w:pPr>
      <w:r>
        <w:t xml:space="preserve">им </w:t>
      </w:r>
      <w:r w:rsidRPr="003F754C">
        <w:t>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:rsidR="00704F20" w:rsidRPr="003F754C" w:rsidRDefault="00704F20" w:rsidP="00A654DE">
      <w:pPr>
        <w:pStyle w:val="ConsPlusNormal"/>
        <w:spacing w:line="360" w:lineRule="atLeast"/>
        <w:ind w:firstLine="709"/>
        <w:jc w:val="both"/>
      </w:pPr>
      <w:r w:rsidRPr="003F754C">
        <w:t>не находится в процессе ликвидации или в отношении него не принято решение о предстоящем исключении юридического лица из Единого государственного реестра юридических лиц;</w:t>
      </w:r>
    </w:p>
    <w:p w:rsidR="00704F20" w:rsidRDefault="00704F20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r w:rsidRPr="003F754C">
        <w:t xml:space="preserve">в отношении </w:t>
      </w:r>
      <w:r>
        <w:t>него</w:t>
      </w:r>
      <w:r w:rsidRPr="003F754C">
        <w:t xml:space="preserve"> в соответствии с Федеральным законом от 26.10.2002</w:t>
      </w:r>
      <w:r>
        <w:t xml:space="preserve"> г.</w:t>
      </w:r>
      <w:r w:rsidRPr="003F754C">
        <w:t xml:space="preserve"> № 127-ФЗ «О несостоятельности (банкротстве)» не возбуждено производство по делу о несостоятельности (банкротстве).</w:t>
      </w:r>
      <w:r>
        <w:t xml:space="preserve"> </w:t>
      </w:r>
    </w:p>
    <w:p w:rsidR="00704F20" w:rsidRDefault="00704F20" w:rsidP="00A654D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</w:t>
      </w:r>
      <w:r w:rsidR="001B35A9" w:rsidRPr="001B35A9">
        <w:t>Соглашение заключается в отношении проекта,</w:t>
      </w:r>
      <w:r w:rsidR="005233B1" w:rsidRPr="005233B1">
        <w:t xml:space="preserve"> </w:t>
      </w:r>
      <w:r w:rsidR="005233B1">
        <w:t>при условии, что такое соглашение предусматривает</w:t>
      </w:r>
      <w:r>
        <w:t>: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r>
        <w:t>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bookmarkStart w:id="0" w:name="sub_611"/>
      <w:r>
        <w:t>1) игорный бизнес;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bookmarkStart w:id="1" w:name="sub_612"/>
      <w:bookmarkEnd w:id="0"/>
      <w: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</w:t>
      </w:r>
      <w:hyperlink r:id="rId8" w:history="1">
        <w:r w:rsidRPr="005233B1">
          <w:rPr>
            <w:b/>
          </w:rPr>
          <w:t>перечню</w:t>
        </w:r>
      </w:hyperlink>
      <w:r>
        <w:t>, утверждаемому Правительством Российской Федерации);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bookmarkStart w:id="2" w:name="sub_613"/>
      <w:bookmarkEnd w:id="1"/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bookmarkStart w:id="3" w:name="sub_614"/>
      <w:bookmarkEnd w:id="2"/>
      <w:r>
        <w:t>4) оптовая и розничная торговля;</w:t>
      </w:r>
    </w:p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bookmarkStart w:id="4" w:name="sub_615"/>
      <w:bookmarkEnd w:id="3"/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bookmarkEnd w:id="4"/>
    <w:p w:rsidR="005233B1" w:rsidRDefault="005233B1" w:rsidP="00A654DE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9"/>
      </w:pPr>
      <w: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</w:t>
      </w:r>
      <w:r>
        <w:lastRenderedPageBreak/>
        <w:t>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территории);</w:t>
      </w:r>
    </w:p>
    <w:p w:rsidR="005233B1" w:rsidRDefault="005233B1" w:rsidP="00A654DE">
      <w:pPr>
        <w:pStyle w:val="ConsPlusNormal"/>
        <w:spacing w:line="360" w:lineRule="atLeast"/>
        <w:ind w:firstLine="709"/>
        <w:jc w:val="both"/>
      </w:pPr>
      <w:r w:rsidRPr="003F754C">
        <w:t>вложенные в проект и (или) планируемые к вложению в проект денежные средства (капиталовложения) отвечают требованиям, установленным пунктом 5 части 1 статьи 2 Закона № 69-ФЗ.</w:t>
      </w:r>
    </w:p>
    <w:p w:rsidR="001B35A9" w:rsidRDefault="001B35A9" w:rsidP="00A654DE">
      <w:pPr>
        <w:pStyle w:val="ConsPlusNormal"/>
        <w:numPr>
          <w:ilvl w:val="1"/>
          <w:numId w:val="1"/>
        </w:numPr>
        <w:spacing w:line="360" w:lineRule="atLeast"/>
        <w:ind w:left="0" w:firstLine="709"/>
        <w:jc w:val="both"/>
      </w:pPr>
      <w:r>
        <w:t xml:space="preserve">Муниципальное образование </w:t>
      </w:r>
      <w:r w:rsidR="00781CE6">
        <w:t>Гулькевичский район</w:t>
      </w:r>
      <w:r>
        <w:t xml:space="preserve"> при заключении</w:t>
      </w:r>
    </w:p>
    <w:p w:rsidR="001B6717" w:rsidRDefault="00781CE6" w:rsidP="00A654DE">
      <w:pPr>
        <w:pStyle w:val="20"/>
        <w:shd w:val="clear" w:color="auto" w:fill="auto"/>
        <w:tabs>
          <w:tab w:val="left" w:pos="536"/>
        </w:tabs>
        <w:spacing w:before="0" w:line="317" w:lineRule="exact"/>
      </w:pPr>
      <w:r>
        <w:t>Соглашения не принимает на себя обязанностей по реализации инвестиционного проекта или каких-либо иных обязанностей, связанных с ведением инвести</w:t>
      </w:r>
      <w:r>
        <w:softHyphen/>
        <w:t>ционной и (или) хозяйственной деятельности, в том числе совместно с органи</w:t>
      </w:r>
      <w:r>
        <w:softHyphen/>
        <w:t>зацией, реализующей проект.</w:t>
      </w:r>
    </w:p>
    <w:p w:rsidR="006F6703" w:rsidRDefault="00104AC7" w:rsidP="00A654D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317" w:lineRule="exact"/>
        <w:ind w:left="0" w:firstLine="709"/>
      </w:pPr>
      <w:r>
        <w:t>В случае присоединения к Соглашению муниципально</w:t>
      </w:r>
      <w:r w:rsidR="00FC12A2">
        <w:t>е</w:t>
      </w:r>
      <w:r>
        <w:t xml:space="preserve"> образовани</w:t>
      </w:r>
      <w:r w:rsidR="00FC12A2">
        <w:t>е</w:t>
      </w:r>
      <w:r>
        <w:t xml:space="preserve"> Гулькевичский район обяз</w:t>
      </w:r>
      <w:r w:rsidR="00FC12A2">
        <w:t xml:space="preserve">уется обеспечить </w:t>
      </w:r>
      <w:r w:rsidR="001B6717">
        <w:t xml:space="preserve">организации, реализующей проект, неприменение в ее отношении актов (решений) органов местного самоуправления, </w:t>
      </w:r>
      <w:r w:rsidR="006F6703" w:rsidRPr="003F754C">
        <w:t xml:space="preserve">ухудшающих условия ведения предпринимательской и (или) иной деятельности, связанной с реализацией проекта, в отношении которого заключено Соглашение, по сравнению с условиями, определёнными на момент заключения такого Соглашения (стабилизационная оговорка), при соблюдении условий, установленных </w:t>
      </w:r>
      <w:r w:rsidR="006F6703">
        <w:t xml:space="preserve">          </w:t>
      </w:r>
      <w:hyperlink r:id="rId9" w:tooltip="Федеральный закон от 01.04.2020 N 69-ФЗ (ред. от 28.06.2022) &quot;О защите и поощрении капиталовложений в Российской Федерации&quot; {КонсультантПлюс}" w:history="1">
        <w:r w:rsidR="006F6703" w:rsidRPr="006F6703">
          <w:rPr>
            <w:rStyle w:val="a8"/>
            <w:color w:val="auto"/>
            <w:u w:val="none"/>
          </w:rPr>
          <w:t>статьёй 9</w:t>
        </w:r>
      </w:hyperlink>
      <w:r w:rsidR="006F6703" w:rsidRPr="003F754C">
        <w:t xml:space="preserve"> </w:t>
      </w:r>
      <w:r w:rsidR="006F6703">
        <w:t>Федерального закона.</w:t>
      </w:r>
    </w:p>
    <w:p w:rsidR="006D7ED8" w:rsidRDefault="006D7ED8" w:rsidP="00A654D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317" w:lineRule="exact"/>
        <w:ind w:left="0" w:firstLine="709"/>
      </w:pPr>
      <w:r>
        <w:t>П</w:t>
      </w:r>
      <w:r w:rsidRPr="003F754C">
        <w:t xml:space="preserve">ри принятии обязательств по возмещению затрат, указанных в части 1 статьи 15 </w:t>
      </w:r>
      <w:r>
        <w:t xml:space="preserve">Федерального </w:t>
      </w:r>
      <w:r w:rsidR="00800461">
        <w:t>закона</w:t>
      </w:r>
      <w:r w:rsidRPr="003F754C">
        <w:t xml:space="preserve">, возмещать их </w:t>
      </w:r>
      <w:r w:rsidR="005F6265">
        <w:t xml:space="preserve">согласно пункта 3 части 5 статьи 15 Федерального </w:t>
      </w:r>
      <w:r w:rsidR="00800461">
        <w:t>закона</w:t>
      </w:r>
      <w:r w:rsidR="005F6265" w:rsidRPr="003F754C">
        <w:t xml:space="preserve"> </w:t>
      </w:r>
      <w:r w:rsidR="005F6265">
        <w:t>в пределах размера земельного налога, исчисленного организацией, реализующей проект, для уплаты в местный бюджет.</w:t>
      </w:r>
    </w:p>
    <w:p w:rsidR="006376B4" w:rsidRDefault="006376B4" w:rsidP="001841AB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708"/>
      </w:pPr>
    </w:p>
    <w:p w:rsidR="006376B4" w:rsidRDefault="006376B4" w:rsidP="005233B1">
      <w:pPr>
        <w:pStyle w:val="20"/>
        <w:numPr>
          <w:ilvl w:val="0"/>
          <w:numId w:val="14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jc w:val="center"/>
      </w:pPr>
      <w:r>
        <w:t>Порядок заключения Соглашения</w:t>
      </w:r>
    </w:p>
    <w:p w:rsidR="006376B4" w:rsidRDefault="006376B4" w:rsidP="00800461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928"/>
      </w:pPr>
    </w:p>
    <w:p w:rsidR="006376B4" w:rsidRDefault="00192F1B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При поступлении заявления, прилагаемых к нему документов и материалов, проекта Соглашения (проекта дополнительного соглашения к нему) от </w:t>
      </w:r>
      <w:r w:rsidR="00AA22B6">
        <w:t xml:space="preserve">органа </w:t>
      </w:r>
      <w:r>
        <w:t>государственной власти Краснодарского края, уполномоченного на под</w:t>
      </w:r>
      <w:r>
        <w:softHyphen/>
        <w:t>писание Соглашения (далее - уполномоченный орган Краснодарского края), уполномоченный орган в срок, не превышающий                     15 рабочих дней с момента поступления заявления, рассматривает указанные в настоящем пункте доку</w:t>
      </w:r>
      <w:r>
        <w:softHyphen/>
        <w:t>менты, а также (если применимо) ходатайство заявителя о признании ранее за</w:t>
      </w:r>
      <w:r>
        <w:softHyphen/>
        <w:t>ключенного договора в качестве связанного договора и (или) о включении в Со</w:t>
      </w:r>
      <w:r>
        <w:softHyphen/>
        <w:t xml:space="preserve">глашение обязанностей муниципального образования Гулькевичский район, </w:t>
      </w:r>
      <w:r w:rsidR="007D4B63">
        <w:t xml:space="preserve">предусмотренных </w:t>
      </w:r>
      <w:hyperlink r:id="rId10" w:history="1">
        <w:r w:rsidR="007D4B63" w:rsidRPr="007D4B63">
          <w:rPr>
            <w:rStyle w:val="aa"/>
            <w:rFonts w:cs="Times New Roman CYR"/>
            <w:b w:val="0"/>
            <w:color w:val="auto"/>
          </w:rPr>
          <w:t>частью 9 статьи 10</w:t>
        </w:r>
      </w:hyperlink>
      <w:r w:rsidR="007D4B63">
        <w:t xml:space="preserve"> Федерального </w:t>
      </w:r>
      <w:r w:rsidR="00800461">
        <w:t>закона</w:t>
      </w:r>
      <w:r>
        <w:t>.</w:t>
      </w:r>
    </w:p>
    <w:p w:rsidR="00192F1B" w:rsidRDefault="00192F1B" w:rsidP="00800461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8"/>
      </w:pPr>
      <w:r>
        <w:t xml:space="preserve">Уполномоченный орган вправе привлекать отраслевые (функциональные) органы администрации муниципального образования Гулькевичский район, на которые возложены координация и регулирование деятельности в соответствующей отрасли (сфере управления), к рассмотрению документации, </w:t>
      </w:r>
      <w:r w:rsidR="007D4B63">
        <w:t>полученной от</w:t>
      </w:r>
      <w:r>
        <w:t xml:space="preserve"> уполномоченн</w:t>
      </w:r>
      <w:r w:rsidR="007D4B63">
        <w:t>ого</w:t>
      </w:r>
      <w:r>
        <w:t xml:space="preserve"> орган</w:t>
      </w:r>
      <w:r w:rsidR="007D4B63">
        <w:t>а</w:t>
      </w:r>
      <w:r>
        <w:t xml:space="preserve"> Краснодарского края.</w:t>
      </w:r>
    </w:p>
    <w:p w:rsidR="00F13ED7" w:rsidRDefault="007D4B63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10"/>
      </w:pPr>
      <w:r>
        <w:lastRenderedPageBreak/>
        <w:t xml:space="preserve"> В случае поступления уведомления от уполномоченного органа Краснодарского края об отзыве заявления на основании выявления в </w:t>
      </w:r>
      <w:r w:rsidR="005E37A0">
        <w:t>нем</w:t>
      </w:r>
      <w:r>
        <w:t xml:space="preserve">, прилагаемых к нему документах и материалах оснований, предусмотренных частью 14 статьи 7 Федерального </w:t>
      </w:r>
      <w:r w:rsidR="00800461">
        <w:t>закона</w:t>
      </w:r>
      <w:r>
        <w:t xml:space="preserve"> </w:t>
      </w:r>
      <w:r w:rsidR="00075E45">
        <w:t xml:space="preserve">(далее – уведомление) </w:t>
      </w:r>
      <w:r w:rsidRPr="007D4B63">
        <w:t>уполномоченны</w:t>
      </w:r>
      <w:r w:rsidR="00075E45">
        <w:t>й</w:t>
      </w:r>
      <w:r w:rsidRPr="007D4B63">
        <w:t xml:space="preserve"> орган </w:t>
      </w:r>
      <w:r w:rsidR="00075E45">
        <w:t>не позднее 3 рабочих дней со дня получения уведомления осуществляет возврат</w:t>
      </w:r>
      <w:r w:rsidR="00F25955">
        <w:t xml:space="preserve"> в адрес </w:t>
      </w:r>
      <w:r w:rsidR="004D5F92">
        <w:t>уполномоченн</w:t>
      </w:r>
      <w:r w:rsidR="00F25955">
        <w:t>ого</w:t>
      </w:r>
      <w:r w:rsidR="004D5F92">
        <w:t xml:space="preserve"> орган</w:t>
      </w:r>
      <w:r w:rsidR="00F25955">
        <w:t>а</w:t>
      </w:r>
      <w:r w:rsidR="004D5F92">
        <w:t xml:space="preserve"> Краснодар</w:t>
      </w:r>
      <w:r w:rsidR="004D5F92">
        <w:softHyphen/>
        <w:t xml:space="preserve">ского края </w:t>
      </w:r>
      <w:r w:rsidR="00075E45">
        <w:t xml:space="preserve">заявление и прилагаемые к нему документы </w:t>
      </w:r>
      <w:r w:rsidR="00F25955">
        <w:t>и материалы</w:t>
      </w:r>
      <w:r w:rsidR="00F13ED7">
        <w:t>.</w:t>
      </w:r>
    </w:p>
    <w:p w:rsidR="006C4A72" w:rsidRDefault="00F25955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В случае</w:t>
      </w:r>
      <w:r w:rsidR="00075E45" w:rsidRPr="007D4B63">
        <w:t xml:space="preserve"> выявления (если применимо) органом местного самоуправления в заявлении, прилагаемых к нему документах и материалах оснований, предусмотренных </w:t>
      </w:r>
      <w:hyperlink r:id="rId11" w:history="1">
        <w:r w:rsidR="00075E45" w:rsidRPr="007D4B63">
          <w:t>частью 14</w:t>
        </w:r>
        <w:r w:rsidR="00075E45">
          <w:t xml:space="preserve"> </w:t>
        </w:r>
        <w:r w:rsidR="00075E45" w:rsidRPr="007D4B63">
          <w:t>статьи 7</w:t>
        </w:r>
      </w:hyperlink>
      <w:r w:rsidR="00075E45" w:rsidRPr="007D4B63">
        <w:t xml:space="preserve"> Федерального закона</w:t>
      </w:r>
      <w:r w:rsidR="00075E45">
        <w:t xml:space="preserve"> </w:t>
      </w:r>
      <w:r>
        <w:t xml:space="preserve">               </w:t>
      </w:r>
      <w:r w:rsidR="00075E45">
        <w:t>№ 69-ФЗ</w:t>
      </w:r>
      <w:r w:rsidR="00075E45" w:rsidRPr="007D4B63">
        <w:t>,</w:t>
      </w:r>
      <w:r w:rsidR="00075E45" w:rsidRPr="00075E45">
        <w:t xml:space="preserve"> </w:t>
      </w:r>
      <w:r>
        <w:t>уполномоченный орган направляет в адрес уполномоченного органа Краснодар</w:t>
      </w:r>
      <w:r>
        <w:softHyphen/>
        <w:t xml:space="preserve">ского края </w:t>
      </w:r>
      <w:r w:rsidR="00075E45">
        <w:t>уведомление об отказе в заключении Соглашения с указанием осно</w:t>
      </w:r>
      <w:r w:rsidR="00075E45">
        <w:softHyphen/>
        <w:t>ваний, предусмотренных частью 14 статьи 7 Федерального</w:t>
      </w:r>
      <w:r w:rsidR="008B1516">
        <w:t xml:space="preserve"> </w:t>
      </w:r>
      <w:r w:rsidR="00800461">
        <w:t>закона</w:t>
      </w:r>
      <w:r>
        <w:t>, с возвратом заявления и прилагаемых к нему документов и материалов.</w:t>
      </w:r>
    </w:p>
    <w:p w:rsidR="00F13ED7" w:rsidRDefault="00F25955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left="0" w:firstLine="708"/>
      </w:pPr>
      <w:r>
        <w:t xml:space="preserve"> </w:t>
      </w:r>
      <w:r w:rsidR="00F13ED7">
        <w:t>Возврат заявления и прилагаемых к нему документов не лишает заявителя права повторно подать такое заявление при условии устранения выявленных нарушений.</w:t>
      </w:r>
    </w:p>
    <w:p w:rsidR="002613E5" w:rsidRDefault="00F13ED7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42"/>
        </w:tabs>
        <w:suppressAutoHyphens/>
        <w:spacing w:before="0" w:line="240" w:lineRule="auto"/>
        <w:ind w:left="0" w:firstLine="708"/>
      </w:pPr>
      <w:r>
        <w:t xml:space="preserve"> </w:t>
      </w:r>
      <w:r w:rsidR="002613E5">
        <w:t xml:space="preserve">При отсутствии оснований, предусмотренных частью 14 статьи 7 Федерального </w:t>
      </w:r>
      <w:r w:rsidR="00800461">
        <w:t>закона</w:t>
      </w:r>
      <w:r w:rsidR="002613E5">
        <w:t xml:space="preserve">, глава муниципального образования </w:t>
      </w:r>
      <w:r w:rsidR="000C251D">
        <w:t>Гулькевичский район</w:t>
      </w:r>
      <w:r w:rsidR="002613E5">
        <w:t xml:space="preserve"> осуществляет подпи</w:t>
      </w:r>
      <w:r w:rsidR="008B1516">
        <w:t>сание проекта С</w:t>
      </w:r>
      <w:r w:rsidR="002613E5">
        <w:t>оглашения, и все э</w:t>
      </w:r>
      <w:r w:rsidR="00201C87">
        <w:t>кземпляры подписанного проекта С</w:t>
      </w:r>
      <w:r w:rsidR="002613E5">
        <w:t>оглашения направляются в уполномоченный орган Краснодарского края.</w:t>
      </w:r>
    </w:p>
    <w:p w:rsidR="007528CF" w:rsidRDefault="00F13ED7" w:rsidP="005233B1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pos="1242"/>
        </w:tabs>
        <w:suppressAutoHyphens/>
        <w:spacing w:before="0" w:line="240" w:lineRule="auto"/>
        <w:ind w:left="0" w:firstLine="708"/>
      </w:pPr>
      <w:r>
        <w:t xml:space="preserve"> </w:t>
      </w:r>
      <w:r w:rsidR="00201C87">
        <w:t>Изменение условий С</w:t>
      </w:r>
      <w:r w:rsidR="007528CF">
        <w:t xml:space="preserve">оглашения не допускается, за исключением случаев, указанных в части 6 статьи 11 Федерального </w:t>
      </w:r>
      <w:r w:rsidR="00800461">
        <w:t>закона</w:t>
      </w:r>
      <w:r w:rsidR="007528CF">
        <w:t>, путем заключения дополнительного соглашения.</w:t>
      </w:r>
    </w:p>
    <w:p w:rsidR="00FF3883" w:rsidRDefault="00FF3883" w:rsidP="00800461">
      <w:pPr>
        <w:pStyle w:val="20"/>
        <w:shd w:val="clear" w:color="auto" w:fill="auto"/>
        <w:tabs>
          <w:tab w:val="left" w:pos="1231"/>
        </w:tabs>
        <w:suppressAutoHyphens/>
        <w:spacing w:before="0" w:line="240" w:lineRule="auto"/>
        <w:ind w:left="708"/>
        <w:jc w:val="left"/>
      </w:pPr>
    </w:p>
    <w:p w:rsidR="009910E5" w:rsidRDefault="00201C87" w:rsidP="005233B1">
      <w:pPr>
        <w:pStyle w:val="20"/>
        <w:numPr>
          <w:ilvl w:val="0"/>
          <w:numId w:val="14"/>
        </w:numPr>
        <w:shd w:val="clear" w:color="auto" w:fill="auto"/>
        <w:tabs>
          <w:tab w:val="left" w:pos="2642"/>
        </w:tabs>
        <w:spacing w:before="0" w:line="240" w:lineRule="auto"/>
        <w:jc w:val="center"/>
      </w:pPr>
      <w:r>
        <w:t>Мониторинг исполнения условий С</w:t>
      </w:r>
      <w:r w:rsidR="009910E5">
        <w:t>оглашения</w:t>
      </w:r>
    </w:p>
    <w:p w:rsidR="003E0B2F" w:rsidRDefault="003E0B2F" w:rsidP="00800461">
      <w:pPr>
        <w:pStyle w:val="20"/>
        <w:shd w:val="clear" w:color="auto" w:fill="auto"/>
        <w:tabs>
          <w:tab w:val="left" w:pos="2642"/>
        </w:tabs>
        <w:spacing w:before="0" w:line="240" w:lineRule="auto"/>
        <w:ind w:left="928"/>
      </w:pPr>
    </w:p>
    <w:p w:rsidR="00201C87" w:rsidRDefault="00201C87" w:rsidP="00800461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firstLine="780"/>
      </w:pPr>
      <w:r>
        <w:t xml:space="preserve"> Мониторинг исполнения условий Соглашения осуществляется в целях сбора, систематизации и учета информации о ходе исполнения условий Согла</w:t>
      </w:r>
      <w:r>
        <w:softHyphen/>
        <w:t>шения и условий реализации инвестиционного проекта, в том числе этапов реа</w:t>
      </w:r>
      <w:r>
        <w:softHyphen/>
        <w:t>лизации инвестиционного проекта, а также выявления обстоятельств, указыва</w:t>
      </w:r>
      <w:r>
        <w:softHyphen/>
        <w:t>ющих на наличие оснований для расторжения Соглашения.</w:t>
      </w:r>
    </w:p>
    <w:p w:rsidR="00201C87" w:rsidRDefault="00201C87" w:rsidP="00800461">
      <w:pPr>
        <w:pStyle w:val="20"/>
        <w:numPr>
          <w:ilvl w:val="0"/>
          <w:numId w:val="10"/>
        </w:numPr>
        <w:shd w:val="clear" w:color="auto" w:fill="auto"/>
        <w:tabs>
          <w:tab w:val="left" w:pos="1245"/>
        </w:tabs>
        <w:spacing w:before="0" w:line="320" w:lineRule="exact"/>
        <w:ind w:firstLine="780"/>
      </w:pPr>
      <w:r>
        <w:t xml:space="preserve">Организация, реализующая проект, не позднее 1 февраля года, следующего за </w:t>
      </w:r>
      <w:r w:rsidR="000757F7">
        <w:t>годом, в котором заключено С</w:t>
      </w:r>
      <w:r>
        <w:t>оглашение (в отношении представле</w:t>
      </w:r>
      <w:r>
        <w:softHyphen/>
        <w:t>ния информации о реализации соответствующего этапа инвестиционного про</w:t>
      </w:r>
      <w:r>
        <w:softHyphen/>
        <w:t xml:space="preserve">екта - не позднее 1 февраля года, следующего за годом, в котором наступил срок реализации очередного этапа инвестиционного </w:t>
      </w:r>
      <w:r w:rsidR="000757F7">
        <w:t>проекта, предусмотренный Соглашением), представляет в у</w:t>
      </w:r>
      <w:r>
        <w:t>полномоченный орга</w:t>
      </w:r>
      <w:r w:rsidR="000757F7">
        <w:t>н данные об исполнении условий С</w:t>
      </w:r>
      <w:r>
        <w:t>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 (далее - данные, представленные организацией, реа</w:t>
      </w:r>
      <w:r>
        <w:softHyphen/>
        <w:t>лизующей проект), по примерной форме, установленной уполномоченным ор</w:t>
      </w:r>
      <w:r>
        <w:softHyphen/>
        <w:t>ганом Краснодарского края.</w:t>
      </w:r>
    </w:p>
    <w:p w:rsidR="008C1FA5" w:rsidRDefault="00201C87" w:rsidP="00800461">
      <w:pPr>
        <w:pStyle w:val="20"/>
        <w:numPr>
          <w:ilvl w:val="0"/>
          <w:numId w:val="10"/>
        </w:numPr>
        <w:shd w:val="clear" w:color="auto" w:fill="auto"/>
        <w:tabs>
          <w:tab w:val="left" w:pos="1245"/>
        </w:tabs>
        <w:spacing w:before="0" w:line="320" w:lineRule="exact"/>
        <w:ind w:firstLine="780"/>
      </w:pPr>
      <w:r>
        <w:lastRenderedPageBreak/>
        <w:t>Уполномоченный орган</w:t>
      </w:r>
      <w:r w:rsidR="008C1FA5">
        <w:t xml:space="preserve"> в течение 10 рабочих дней со дня представления данных, представленных организацией, реализующей проект, осуществляет проверку исполнения организацие</w:t>
      </w:r>
      <w:r w:rsidR="009D1206">
        <w:t>й, реализующей проект, условий С</w:t>
      </w:r>
      <w:r w:rsidR="008C1FA5">
        <w:t>оглашения и условий реализации инвестиционного проекта, в том числе соответствующих этапов реализации инвестиционного проекта (если применимо) и направляет в уполномоченный орган Краснодарского края отчет об исполнении условий соглашений и условий реализации инвестиционных проектов, в том числе этапов реализации инвестиционных проектов, реализуемых на территории в соответствии с формой, установленной уполномоченным органом Краснодарского края, содержащей в том числе основания</w:t>
      </w:r>
      <w:r w:rsidR="009D1206">
        <w:t xml:space="preserve"> для изменения или расторжения С</w:t>
      </w:r>
      <w:r w:rsidR="008C1FA5">
        <w:t>оглашения.</w:t>
      </w:r>
    </w:p>
    <w:p w:rsidR="005A3215" w:rsidRDefault="005A3215" w:rsidP="00800461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0" w:line="320" w:lineRule="exact"/>
        <w:ind w:firstLine="780"/>
      </w:pPr>
      <w:r>
        <w:t>При проведении проверки</w:t>
      </w:r>
      <w:r w:rsidR="000F5ABA">
        <w:t xml:space="preserve"> в соответствии с пунктом 4.3 настоящего Положения</w:t>
      </w:r>
      <w:r>
        <w:t xml:space="preserve"> уполномоченный орган вправе привлекать отраслевые (функциональные) органы администрации муниципального образования Гулькевичский район, на которые возложены координация и регулирование деятель</w:t>
      </w:r>
      <w:r>
        <w:softHyphen/>
        <w:t>ности в соответствующей отрасли (сфере управления).</w:t>
      </w:r>
    </w:p>
    <w:p w:rsidR="009910E5" w:rsidRDefault="009910E5" w:rsidP="00800461">
      <w:pPr>
        <w:pStyle w:val="20"/>
        <w:shd w:val="clear" w:color="auto" w:fill="auto"/>
        <w:tabs>
          <w:tab w:val="left" w:pos="1238"/>
        </w:tabs>
        <w:spacing w:before="0" w:line="320" w:lineRule="exact"/>
        <w:ind w:firstLine="780"/>
      </w:pPr>
    </w:p>
    <w:p w:rsidR="009910E5" w:rsidRDefault="00881DA9" w:rsidP="005233B1">
      <w:pPr>
        <w:pStyle w:val="20"/>
        <w:numPr>
          <w:ilvl w:val="0"/>
          <w:numId w:val="14"/>
        </w:numPr>
        <w:shd w:val="clear" w:color="auto" w:fill="auto"/>
        <w:tabs>
          <w:tab w:val="left" w:pos="2642"/>
        </w:tabs>
        <w:spacing w:before="0" w:line="240" w:lineRule="auto"/>
        <w:jc w:val="center"/>
      </w:pPr>
      <w:r>
        <w:t>Заключительные положения</w:t>
      </w:r>
    </w:p>
    <w:p w:rsidR="009D1206" w:rsidRDefault="009D1206" w:rsidP="00800461">
      <w:pPr>
        <w:pStyle w:val="20"/>
        <w:shd w:val="clear" w:color="auto" w:fill="auto"/>
        <w:tabs>
          <w:tab w:val="left" w:pos="2642"/>
        </w:tabs>
        <w:spacing w:before="0" w:line="240" w:lineRule="auto"/>
        <w:ind w:left="928"/>
      </w:pPr>
    </w:p>
    <w:p w:rsidR="00881DA9" w:rsidRDefault="00881DA9" w:rsidP="005233B1">
      <w:pPr>
        <w:pStyle w:val="20"/>
        <w:numPr>
          <w:ilvl w:val="1"/>
          <w:numId w:val="14"/>
        </w:numPr>
        <w:shd w:val="clear" w:color="auto" w:fill="auto"/>
        <w:spacing w:before="0" w:line="240" w:lineRule="auto"/>
        <w:ind w:left="0" w:firstLine="710"/>
      </w:pPr>
      <w:r>
        <w:t>Соглашение может б</w:t>
      </w:r>
      <w:r w:rsidR="009D1206">
        <w:t xml:space="preserve">ыть прекращено в любое время по </w:t>
      </w:r>
      <w:r>
        <w:t>соглашению сторон, если это не нарушает условий связанного договора.</w:t>
      </w:r>
    </w:p>
    <w:p w:rsidR="009D1206" w:rsidRDefault="009D1206" w:rsidP="00800461">
      <w:pPr>
        <w:pStyle w:val="20"/>
        <w:shd w:val="clear" w:color="auto" w:fill="auto"/>
        <w:spacing w:before="0" w:line="317" w:lineRule="exact"/>
        <w:ind w:firstLine="710"/>
      </w:pPr>
      <w:r>
        <w:t xml:space="preserve">Администрация муниципального образования </w:t>
      </w:r>
      <w:r w:rsidR="003E0B2F">
        <w:t xml:space="preserve">Гулькевичский район </w:t>
      </w:r>
      <w:r>
        <w:t xml:space="preserve">в случае, если она является стороной Соглашения, </w:t>
      </w:r>
      <w:r w:rsidR="003E0B2F">
        <w:t xml:space="preserve">при наступлении одного из условий, предусмотренных </w:t>
      </w:r>
      <w:hyperlink r:id="rId12" w:history="1">
        <w:r w:rsidR="003E0B2F" w:rsidRPr="009D1206">
          <w:rPr>
            <w:rStyle w:val="aa"/>
            <w:rFonts w:cs="Times New Roman CYR"/>
            <w:b w:val="0"/>
            <w:color w:val="auto"/>
          </w:rPr>
          <w:t>частью 14 статьей 11</w:t>
        </w:r>
      </w:hyperlink>
      <w:r w:rsidR="003E0B2F" w:rsidRPr="009D1206">
        <w:rPr>
          <w:b/>
        </w:rPr>
        <w:t xml:space="preserve"> </w:t>
      </w:r>
      <w:r w:rsidR="003E0B2F" w:rsidRPr="009D1206">
        <w:t>Федерального закона</w:t>
      </w:r>
      <w:r w:rsidR="003E0B2F">
        <w:t xml:space="preserve"> </w:t>
      </w:r>
      <w:r w:rsidR="00800461">
        <w:t xml:space="preserve">               </w:t>
      </w:r>
      <w:r w:rsidR="003E0B2F">
        <w:t>№ 69-ФЗ</w:t>
      </w:r>
      <w:r w:rsidR="00800461">
        <w:t>,</w:t>
      </w:r>
      <w:r w:rsidR="003E0B2F">
        <w:t xml:space="preserve"> </w:t>
      </w:r>
      <w:r>
        <w:t>отказывается от него в одностороннем внесудебном порядке с письменным уведомлением каждой из сторон не позднее 30 рабочих дней до предполагаемой даты расторжения</w:t>
      </w:r>
      <w:r w:rsidRPr="009D1206">
        <w:t>.</w:t>
      </w:r>
    </w:p>
    <w:p w:rsidR="003E0B2F" w:rsidRPr="003E0B2F" w:rsidRDefault="003E0B2F" w:rsidP="005233B1">
      <w:pPr>
        <w:pStyle w:val="20"/>
        <w:numPr>
          <w:ilvl w:val="1"/>
          <w:numId w:val="14"/>
        </w:numPr>
        <w:shd w:val="clear" w:color="auto" w:fill="auto"/>
        <w:spacing w:before="0" w:line="317" w:lineRule="exact"/>
        <w:ind w:left="0" w:firstLine="710"/>
      </w:pPr>
      <w:bookmarkStart w:id="5" w:name="sub_1054"/>
      <w:r w:rsidRPr="003E0B2F">
        <w:t xml:space="preserve">Уполномоченный орган (если приемлемо) требует расторжения соглашения в порядке, предусмотренном </w:t>
      </w:r>
      <w:hyperlink r:id="rId13" w:history="1">
        <w:r w:rsidRPr="003E0B2F">
          <w:t>статьей 13</w:t>
        </w:r>
      </w:hyperlink>
      <w:r w:rsidRPr="003E0B2F">
        <w:t xml:space="preserve"> Федерального закона</w:t>
      </w:r>
      <w:r>
        <w:t xml:space="preserve">                 № 69-ФЗ</w:t>
      </w:r>
      <w:r w:rsidRPr="003E0B2F">
        <w:t>, при выявлении любого из обстоятельств</w:t>
      </w:r>
      <w:r>
        <w:t>,</w:t>
      </w:r>
      <w:r w:rsidRPr="003E0B2F">
        <w:t xml:space="preserve"> указанных в </w:t>
      </w:r>
      <w:hyperlink r:id="rId14" w:history="1">
        <w:r w:rsidRPr="003E0B2F">
          <w:t>части 13 статьи 11</w:t>
        </w:r>
      </w:hyperlink>
      <w:r w:rsidRPr="003E0B2F">
        <w:t xml:space="preserve"> Федерального </w:t>
      </w:r>
      <w:r w:rsidR="00800461">
        <w:t>закона</w:t>
      </w:r>
      <w:r w:rsidRPr="003E0B2F">
        <w:t xml:space="preserve">, в том числе по результатам </w:t>
      </w:r>
      <w:r>
        <w:t>мониторинга в соответствии с пунктом 4.3 Положения.</w:t>
      </w:r>
    </w:p>
    <w:bookmarkEnd w:id="5"/>
    <w:p w:rsidR="00515BF5" w:rsidRDefault="00515BF5" w:rsidP="00800461">
      <w:pPr>
        <w:pStyle w:val="a3"/>
        <w:tabs>
          <w:tab w:val="left" w:pos="0"/>
          <w:tab w:val="left" w:pos="1134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800461" w:rsidRDefault="00800461" w:rsidP="00956084">
      <w:pPr>
        <w:pStyle w:val="a3"/>
        <w:tabs>
          <w:tab w:val="left" w:pos="0"/>
          <w:tab w:val="left" w:pos="1134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983033" w:rsidRPr="00106AF3" w:rsidRDefault="00983033" w:rsidP="00983033">
      <w:pPr>
        <w:pStyle w:val="20"/>
        <w:shd w:val="clear" w:color="auto" w:fill="auto"/>
        <w:tabs>
          <w:tab w:val="left" w:pos="7859"/>
        </w:tabs>
        <w:spacing w:before="0" w:line="317" w:lineRule="exact"/>
      </w:pPr>
      <w:r w:rsidRPr="00106AF3">
        <w:t>Заместитель главы</w:t>
      </w:r>
      <w:r w:rsidRPr="00106AF3">
        <w:tab/>
      </w:r>
    </w:p>
    <w:p w:rsidR="00983033" w:rsidRPr="00106AF3" w:rsidRDefault="00983033" w:rsidP="00983033">
      <w:pPr>
        <w:pStyle w:val="20"/>
        <w:shd w:val="clear" w:color="auto" w:fill="auto"/>
        <w:spacing w:before="0" w:line="317" w:lineRule="exact"/>
      </w:pPr>
      <w:r w:rsidRPr="00106AF3">
        <w:t>муниципального образования</w:t>
      </w:r>
    </w:p>
    <w:p w:rsidR="00983033" w:rsidRPr="00106AF3" w:rsidRDefault="00983033" w:rsidP="00983033">
      <w:pPr>
        <w:pStyle w:val="20"/>
        <w:shd w:val="clear" w:color="auto" w:fill="auto"/>
        <w:tabs>
          <w:tab w:val="left" w:pos="8675"/>
        </w:tabs>
        <w:spacing w:before="0" w:line="317" w:lineRule="exact"/>
      </w:pPr>
      <w:r w:rsidRPr="00106AF3">
        <w:t xml:space="preserve">Гулькевичский  район </w:t>
      </w:r>
    </w:p>
    <w:p w:rsidR="003A01F3" w:rsidRPr="00106AF3" w:rsidRDefault="00983033" w:rsidP="00800461">
      <w:pPr>
        <w:pStyle w:val="20"/>
        <w:shd w:val="clear" w:color="auto" w:fill="auto"/>
        <w:tabs>
          <w:tab w:val="left" w:pos="8675"/>
        </w:tabs>
        <w:spacing w:before="0" w:line="317" w:lineRule="exact"/>
      </w:pPr>
      <w:r w:rsidRPr="00106AF3">
        <w:t>по экономическим вопросам                                                                    С.А. Юрова</w:t>
      </w:r>
    </w:p>
    <w:p w:rsidR="003A01F3" w:rsidRPr="00106AF3" w:rsidRDefault="003A01F3" w:rsidP="003A01F3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01F3" w:rsidRPr="00106AF3" w:rsidSect="00106AF3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30" w:rsidRDefault="00B24A30" w:rsidP="00106AF3">
      <w:pPr>
        <w:spacing w:after="0" w:line="240" w:lineRule="auto"/>
      </w:pPr>
      <w:r>
        <w:separator/>
      </w:r>
    </w:p>
  </w:endnote>
  <w:endnote w:type="continuationSeparator" w:id="1">
    <w:p w:rsidR="00B24A30" w:rsidRDefault="00B24A30" w:rsidP="001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30" w:rsidRDefault="00B24A30" w:rsidP="00106AF3">
      <w:pPr>
        <w:spacing w:after="0" w:line="240" w:lineRule="auto"/>
      </w:pPr>
      <w:r>
        <w:separator/>
      </w:r>
    </w:p>
  </w:footnote>
  <w:footnote w:type="continuationSeparator" w:id="1">
    <w:p w:rsidR="00B24A30" w:rsidRDefault="00B24A30" w:rsidP="001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717"/>
      <w:docPartObj>
        <w:docPartGallery w:val="Page Numbers (Top of Page)"/>
        <w:docPartUnique/>
      </w:docPartObj>
    </w:sdtPr>
    <w:sdtContent>
      <w:p w:rsidR="004D5F92" w:rsidRDefault="00211541">
        <w:pPr>
          <w:pStyle w:val="a4"/>
          <w:jc w:val="center"/>
        </w:pPr>
        <w:fldSimple w:instr=" PAGE   \* MERGEFORMAT ">
          <w:r w:rsidR="00A654DE">
            <w:rPr>
              <w:noProof/>
            </w:rPr>
            <w:t>5</w:t>
          </w:r>
        </w:fldSimple>
      </w:p>
    </w:sdtContent>
  </w:sdt>
  <w:p w:rsidR="004D5F92" w:rsidRDefault="004D5F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12"/>
    <w:multiLevelType w:val="multilevel"/>
    <w:tmpl w:val="879A92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17754A1"/>
    <w:multiLevelType w:val="hybridMultilevel"/>
    <w:tmpl w:val="3A6CBCBC"/>
    <w:lvl w:ilvl="0" w:tplc="FFC013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57294"/>
    <w:multiLevelType w:val="multilevel"/>
    <w:tmpl w:val="BC7A3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B04D8"/>
    <w:multiLevelType w:val="multilevel"/>
    <w:tmpl w:val="E86055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A27DE"/>
    <w:multiLevelType w:val="multilevel"/>
    <w:tmpl w:val="58DA19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F4348"/>
    <w:multiLevelType w:val="multilevel"/>
    <w:tmpl w:val="E2B257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95C5F"/>
    <w:multiLevelType w:val="hybridMultilevel"/>
    <w:tmpl w:val="2AA8B93A"/>
    <w:lvl w:ilvl="0" w:tplc="045E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4009B"/>
    <w:multiLevelType w:val="hybridMultilevel"/>
    <w:tmpl w:val="BF547B4A"/>
    <w:lvl w:ilvl="0" w:tplc="3DF410F6">
      <w:start w:val="1"/>
      <w:numFmt w:val="bullet"/>
      <w:lvlText w:val="*"/>
      <w:lvlJc w:val="left"/>
      <w:pPr>
        <w:ind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FB547024">
      <w:start w:val="1"/>
      <w:numFmt w:val="bullet"/>
      <w:lvlText w:val="*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2" w:tplc="AF0CF704">
      <w:start w:val="1"/>
      <w:numFmt w:val="bullet"/>
      <w:lvlText w:val="•"/>
      <w:lvlJc w:val="left"/>
      <w:rPr>
        <w:rFonts w:hint="default"/>
      </w:rPr>
    </w:lvl>
    <w:lvl w:ilvl="3" w:tplc="D8D02460">
      <w:start w:val="1"/>
      <w:numFmt w:val="bullet"/>
      <w:lvlText w:val="•"/>
      <w:lvlJc w:val="left"/>
      <w:rPr>
        <w:rFonts w:hint="default"/>
      </w:rPr>
    </w:lvl>
    <w:lvl w:ilvl="4" w:tplc="CAB06B3A">
      <w:start w:val="1"/>
      <w:numFmt w:val="bullet"/>
      <w:lvlText w:val="•"/>
      <w:lvlJc w:val="left"/>
      <w:rPr>
        <w:rFonts w:hint="default"/>
      </w:rPr>
    </w:lvl>
    <w:lvl w:ilvl="5" w:tplc="046C00A8">
      <w:start w:val="1"/>
      <w:numFmt w:val="bullet"/>
      <w:lvlText w:val="•"/>
      <w:lvlJc w:val="left"/>
      <w:rPr>
        <w:rFonts w:hint="default"/>
      </w:rPr>
    </w:lvl>
    <w:lvl w:ilvl="6" w:tplc="894EF3E8">
      <w:start w:val="1"/>
      <w:numFmt w:val="bullet"/>
      <w:lvlText w:val="•"/>
      <w:lvlJc w:val="left"/>
      <w:rPr>
        <w:rFonts w:hint="default"/>
      </w:rPr>
    </w:lvl>
    <w:lvl w:ilvl="7" w:tplc="967C7B32">
      <w:start w:val="1"/>
      <w:numFmt w:val="bullet"/>
      <w:lvlText w:val="•"/>
      <w:lvlJc w:val="left"/>
      <w:rPr>
        <w:rFonts w:hint="default"/>
      </w:rPr>
    </w:lvl>
    <w:lvl w:ilvl="8" w:tplc="D40EA7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9F7213B"/>
    <w:multiLevelType w:val="multilevel"/>
    <w:tmpl w:val="31E451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5F6E8C"/>
    <w:multiLevelType w:val="multilevel"/>
    <w:tmpl w:val="879A92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D45B9B"/>
    <w:multiLevelType w:val="multilevel"/>
    <w:tmpl w:val="1A4402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57B47"/>
    <w:multiLevelType w:val="multilevel"/>
    <w:tmpl w:val="2FFAD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F554E34"/>
    <w:multiLevelType w:val="multilevel"/>
    <w:tmpl w:val="879A92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1F3"/>
    <w:rsid w:val="000757F7"/>
    <w:rsid w:val="00075E45"/>
    <w:rsid w:val="00093D5F"/>
    <w:rsid w:val="000C251D"/>
    <w:rsid w:val="000F03B3"/>
    <w:rsid w:val="000F5ABA"/>
    <w:rsid w:val="00104AC7"/>
    <w:rsid w:val="0010689C"/>
    <w:rsid w:val="00106AF3"/>
    <w:rsid w:val="00171E83"/>
    <w:rsid w:val="001841AB"/>
    <w:rsid w:val="00192F1B"/>
    <w:rsid w:val="001B35A9"/>
    <w:rsid w:val="001B6717"/>
    <w:rsid w:val="001D5353"/>
    <w:rsid w:val="00201C87"/>
    <w:rsid w:val="00211541"/>
    <w:rsid w:val="002573C6"/>
    <w:rsid w:val="002613E5"/>
    <w:rsid w:val="002771D1"/>
    <w:rsid w:val="002E552F"/>
    <w:rsid w:val="00302CB5"/>
    <w:rsid w:val="00316AF8"/>
    <w:rsid w:val="00334E68"/>
    <w:rsid w:val="003528A8"/>
    <w:rsid w:val="00353252"/>
    <w:rsid w:val="0038570F"/>
    <w:rsid w:val="003A01F3"/>
    <w:rsid w:val="003A047F"/>
    <w:rsid w:val="003E0B2F"/>
    <w:rsid w:val="004117A8"/>
    <w:rsid w:val="004309F9"/>
    <w:rsid w:val="00461EA0"/>
    <w:rsid w:val="00472FEC"/>
    <w:rsid w:val="004770A8"/>
    <w:rsid w:val="004B42C4"/>
    <w:rsid w:val="004C3E48"/>
    <w:rsid w:val="004D5F92"/>
    <w:rsid w:val="004E3DF9"/>
    <w:rsid w:val="00515BF5"/>
    <w:rsid w:val="005233B1"/>
    <w:rsid w:val="0055704D"/>
    <w:rsid w:val="0059481F"/>
    <w:rsid w:val="005A3215"/>
    <w:rsid w:val="005E37A0"/>
    <w:rsid w:val="005F3FAB"/>
    <w:rsid w:val="005F6265"/>
    <w:rsid w:val="00604F7E"/>
    <w:rsid w:val="0063072A"/>
    <w:rsid w:val="006376B4"/>
    <w:rsid w:val="00653643"/>
    <w:rsid w:val="00687236"/>
    <w:rsid w:val="006C4A72"/>
    <w:rsid w:val="006D59FC"/>
    <w:rsid w:val="006D7ED8"/>
    <w:rsid w:val="006E6E5B"/>
    <w:rsid w:val="006F6703"/>
    <w:rsid w:val="00704F20"/>
    <w:rsid w:val="007528CF"/>
    <w:rsid w:val="007815D7"/>
    <w:rsid w:val="00781CE6"/>
    <w:rsid w:val="007C6790"/>
    <w:rsid w:val="007D0007"/>
    <w:rsid w:val="007D4B63"/>
    <w:rsid w:val="00800461"/>
    <w:rsid w:val="00854903"/>
    <w:rsid w:val="00881DA9"/>
    <w:rsid w:val="008B1516"/>
    <w:rsid w:val="008C1FA5"/>
    <w:rsid w:val="008F7877"/>
    <w:rsid w:val="009301B3"/>
    <w:rsid w:val="009375CB"/>
    <w:rsid w:val="00951965"/>
    <w:rsid w:val="00956084"/>
    <w:rsid w:val="00983033"/>
    <w:rsid w:val="009910E5"/>
    <w:rsid w:val="009D1206"/>
    <w:rsid w:val="00A12C22"/>
    <w:rsid w:val="00A654DE"/>
    <w:rsid w:val="00AA22B6"/>
    <w:rsid w:val="00AA4EA6"/>
    <w:rsid w:val="00AC22F8"/>
    <w:rsid w:val="00AF74EB"/>
    <w:rsid w:val="00B034B3"/>
    <w:rsid w:val="00B16A15"/>
    <w:rsid w:val="00B24A30"/>
    <w:rsid w:val="00B2717F"/>
    <w:rsid w:val="00B864A8"/>
    <w:rsid w:val="00BC799D"/>
    <w:rsid w:val="00C55123"/>
    <w:rsid w:val="00C90E52"/>
    <w:rsid w:val="00D46585"/>
    <w:rsid w:val="00D55778"/>
    <w:rsid w:val="00D717DC"/>
    <w:rsid w:val="00D751A5"/>
    <w:rsid w:val="00D9579D"/>
    <w:rsid w:val="00D95F3B"/>
    <w:rsid w:val="00DD0F7F"/>
    <w:rsid w:val="00E20556"/>
    <w:rsid w:val="00E714C4"/>
    <w:rsid w:val="00E93C6D"/>
    <w:rsid w:val="00EC6763"/>
    <w:rsid w:val="00F13ED7"/>
    <w:rsid w:val="00F25955"/>
    <w:rsid w:val="00F37428"/>
    <w:rsid w:val="00F80474"/>
    <w:rsid w:val="00F85275"/>
    <w:rsid w:val="00FC12A2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0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1F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A0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1F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A01F3"/>
    <w:pPr>
      <w:ind w:left="720"/>
      <w:contextualSpacing/>
    </w:pPr>
  </w:style>
  <w:style w:type="character" w:customStyle="1" w:styleId="212pt">
    <w:name w:val="Основной текст (2) + 12 pt"/>
    <w:basedOn w:val="2"/>
    <w:rsid w:val="009830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0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AF3"/>
  </w:style>
  <w:style w:type="paragraph" w:styleId="a6">
    <w:name w:val="footer"/>
    <w:basedOn w:val="a"/>
    <w:link w:val="a7"/>
    <w:uiPriority w:val="99"/>
    <w:semiHidden/>
    <w:unhideWhenUsed/>
    <w:rsid w:val="0010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AF3"/>
  </w:style>
  <w:style w:type="paragraph" w:customStyle="1" w:styleId="ConsPlusNormal">
    <w:name w:val="ConsPlusNormal"/>
    <w:link w:val="ConsPlusNormal0"/>
    <w:qFormat/>
    <w:rsid w:val="0041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4117A8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E2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pt">
    <w:name w:val="Основной текст (2) + Интервал 3 pt"/>
    <w:basedOn w:val="2"/>
    <w:rsid w:val="00104AC7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styleId="a8">
    <w:name w:val="Hyperlink"/>
    <w:uiPriority w:val="99"/>
    <w:rsid w:val="00FC12A2"/>
    <w:rPr>
      <w:color w:val="0000FF"/>
      <w:u w:val="single"/>
    </w:rPr>
  </w:style>
  <w:style w:type="character" w:customStyle="1" w:styleId="a9">
    <w:name w:val="Цветовое выделение"/>
    <w:uiPriority w:val="99"/>
    <w:rsid w:val="00F13ED7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F13ED7"/>
    <w:rPr>
      <w:rFonts w:cs="Times New Roman"/>
      <w:color w:val="106BBE"/>
    </w:rPr>
  </w:style>
  <w:style w:type="paragraph" w:styleId="ab">
    <w:name w:val="Body Text Indent"/>
    <w:basedOn w:val="a"/>
    <w:link w:val="ac"/>
    <w:rsid w:val="00F3742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37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5233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523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471781/1000" TargetMode="External"/><Relationship Id="rId13" Type="http://schemas.openxmlformats.org/officeDocument/2006/relationships/hyperlink" Target="https://internet.garant.ru/document/redirect/73826576/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3826576/11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3826576/7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3826576/1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748DD700827C1DD0A16CA28CC7C0ABA3CDBB4DE94D861023641FA77E5D2070CE94BADE39222293B0A6FD96BEE7EB7A1959EED8E526A95Q5HDH" TargetMode="External"/><Relationship Id="rId14" Type="http://schemas.openxmlformats.org/officeDocument/2006/relationships/hyperlink" Target="https://internet.garant.ru/document/redirect/73826576/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8CE4-5EBE-4C65-A94B-7316427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Homutova</dc:creator>
  <cp:lastModifiedBy>Homutova</cp:lastModifiedBy>
  <cp:revision>10</cp:revision>
  <dcterms:created xsi:type="dcterms:W3CDTF">2023-10-09T06:58:00Z</dcterms:created>
  <dcterms:modified xsi:type="dcterms:W3CDTF">2023-10-27T12:01:00Z</dcterms:modified>
</cp:coreProperties>
</file>