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9AFBF" w14:textId="2C71E6D4" w:rsidR="00BD51B4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Приложение</w:t>
      </w:r>
      <w:r w:rsidR="009C4C02">
        <w:rPr>
          <w:rFonts w:eastAsia="Georgia"/>
          <w:sz w:val="28"/>
          <w:szCs w:val="28"/>
          <w:lang w:eastAsia="en-US"/>
        </w:rPr>
        <w:t xml:space="preserve"> 24</w:t>
      </w:r>
    </w:p>
    <w:p w14:paraId="5C5FC9B4" w14:textId="77777777" w:rsidR="00045EE9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к решению Совета</w:t>
      </w:r>
      <w:r w:rsidR="00045EE9">
        <w:rPr>
          <w:rFonts w:eastAsia="Georgia"/>
          <w:sz w:val="28"/>
          <w:szCs w:val="28"/>
          <w:lang w:eastAsia="en-US"/>
        </w:rPr>
        <w:t xml:space="preserve"> муниципального</w:t>
      </w:r>
    </w:p>
    <w:p w14:paraId="70C4745A" w14:textId="4FC14C09" w:rsidR="009C07EF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образования</w:t>
      </w:r>
      <w:r w:rsidR="00045EE9">
        <w:rPr>
          <w:rFonts w:eastAsia="Georgia"/>
          <w:sz w:val="28"/>
          <w:szCs w:val="28"/>
          <w:lang w:eastAsia="en-US"/>
        </w:rPr>
        <w:t xml:space="preserve"> </w:t>
      </w:r>
      <w:r>
        <w:rPr>
          <w:rFonts w:eastAsia="Georgia"/>
          <w:sz w:val="28"/>
          <w:szCs w:val="28"/>
          <w:lang w:eastAsia="en-US"/>
        </w:rPr>
        <w:t>Гулькевичский район</w:t>
      </w:r>
    </w:p>
    <w:p w14:paraId="029223E0" w14:textId="5E038D2B" w:rsidR="009C07EF" w:rsidRPr="004E272F" w:rsidRDefault="0003520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sz w:val="28"/>
          <w:szCs w:val="28"/>
        </w:rPr>
        <w:t>от 20.12.2024 г. № 2</w:t>
      </w:r>
      <w:bookmarkStart w:id="0" w:name="_GoBack"/>
      <w:bookmarkEnd w:id="0"/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7777777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>Программа муниципальных гарантий муниципального образования Гулькевичский район</w:t>
      </w:r>
    </w:p>
    <w:p w14:paraId="31272DF4" w14:textId="281C5A0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4326D2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4326D2">
        <w:rPr>
          <w:rFonts w:eastAsia="Georgia"/>
          <w:b/>
          <w:sz w:val="28"/>
          <w:szCs w:val="28"/>
          <w:lang w:eastAsia="en-US"/>
        </w:rPr>
        <w:t>6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и 202</w:t>
      </w:r>
      <w:r w:rsidR="004326D2">
        <w:rPr>
          <w:rFonts w:eastAsia="Georgia"/>
          <w:b/>
          <w:sz w:val="28"/>
          <w:szCs w:val="28"/>
          <w:lang w:eastAsia="en-US"/>
        </w:rPr>
        <w:t>7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годов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74E644D6" w14:textId="77777777" w:rsidR="00045EE9" w:rsidRDefault="00045EE9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23BDC2C2" w:rsidR="00EB4F4F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муниципального образов</w:t>
      </w:r>
      <w:r w:rsidR="00286425" w:rsidRPr="00A824C3">
        <w:rPr>
          <w:rFonts w:eastAsia="Georgia"/>
          <w:sz w:val="28"/>
          <w:szCs w:val="28"/>
          <w:lang w:eastAsia="en-US"/>
        </w:rPr>
        <w:t xml:space="preserve">ания </w:t>
      </w:r>
      <w:r w:rsidR="002A3100" w:rsidRPr="00A824C3">
        <w:rPr>
          <w:rFonts w:eastAsia="Georgia"/>
          <w:sz w:val="28"/>
          <w:szCs w:val="28"/>
          <w:lang w:eastAsia="en-US"/>
        </w:rPr>
        <w:t>Гулькевичский  район в 202</w:t>
      </w:r>
      <w:r w:rsidR="004326D2">
        <w:rPr>
          <w:rFonts w:eastAsia="Georgia"/>
          <w:sz w:val="28"/>
          <w:szCs w:val="28"/>
          <w:lang w:eastAsia="en-US"/>
        </w:rPr>
        <w:t>5</w:t>
      </w:r>
      <w:r w:rsidRPr="00A824C3">
        <w:rPr>
          <w:rFonts w:eastAsia="Georgia"/>
          <w:sz w:val="28"/>
          <w:szCs w:val="28"/>
          <w:lang w:eastAsia="en-US"/>
        </w:rPr>
        <w:t>, 202</w:t>
      </w:r>
      <w:r w:rsidR="004326D2">
        <w:rPr>
          <w:rFonts w:eastAsia="Georgia"/>
          <w:sz w:val="28"/>
          <w:szCs w:val="28"/>
          <w:lang w:eastAsia="en-US"/>
        </w:rPr>
        <w:t>6</w:t>
      </w:r>
      <w:r w:rsidRPr="00A824C3">
        <w:rPr>
          <w:rFonts w:eastAsia="Georgia"/>
          <w:sz w:val="28"/>
          <w:szCs w:val="28"/>
          <w:lang w:eastAsia="en-US"/>
        </w:rPr>
        <w:t xml:space="preserve"> и 202</w:t>
      </w:r>
      <w:r w:rsidR="004326D2">
        <w:rPr>
          <w:rFonts w:eastAsia="Georgia"/>
          <w:sz w:val="28"/>
          <w:szCs w:val="28"/>
          <w:lang w:eastAsia="en-US"/>
        </w:rPr>
        <w:t>7</w:t>
      </w:r>
      <w:r w:rsidRPr="00A824C3">
        <w:rPr>
          <w:rFonts w:eastAsia="Georgia"/>
          <w:sz w:val="28"/>
          <w:szCs w:val="28"/>
          <w:lang w:eastAsia="en-US"/>
        </w:rPr>
        <w:t xml:space="preserve"> годах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2126"/>
        <w:gridCol w:w="815"/>
        <w:gridCol w:w="1005"/>
        <w:gridCol w:w="1005"/>
        <w:gridCol w:w="2301"/>
        <w:gridCol w:w="2555"/>
        <w:gridCol w:w="1960"/>
      </w:tblGrid>
      <w:tr w:rsidR="00EB4F4F" w:rsidRPr="009F4674" w14:paraId="637AF9A7" w14:textId="77777777" w:rsidTr="008B155F">
        <w:trPr>
          <w:trHeight w:val="256"/>
        </w:trPr>
        <w:tc>
          <w:tcPr>
            <w:tcW w:w="243" w:type="pct"/>
            <w:vMerge w:val="restart"/>
          </w:tcPr>
          <w:p w14:paraId="489FCB6A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28" w:type="pct"/>
            <w:vMerge w:val="restart"/>
          </w:tcPr>
          <w:p w14:paraId="354B8011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728" w:type="pct"/>
            <w:vMerge w:val="restart"/>
          </w:tcPr>
          <w:p w14:paraId="4FE429DD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967" w:type="pct"/>
            <w:gridSpan w:val="3"/>
          </w:tcPr>
          <w:p w14:paraId="7F26E91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</w:tcPr>
          <w:p w14:paraId="12C9D19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EB4F4F" w:rsidRPr="009F4674" w14:paraId="5F86253C" w14:textId="77777777" w:rsidTr="008B155F">
        <w:trPr>
          <w:trHeight w:val="1218"/>
        </w:trPr>
        <w:tc>
          <w:tcPr>
            <w:tcW w:w="243" w:type="pct"/>
            <w:vMerge/>
          </w:tcPr>
          <w:p w14:paraId="7FC86D68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8" w:type="pct"/>
            <w:vMerge/>
          </w:tcPr>
          <w:p w14:paraId="471A24A5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8" w:type="pct"/>
            <w:vMerge/>
          </w:tcPr>
          <w:p w14:paraId="50FC9D24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79" w:type="pct"/>
          </w:tcPr>
          <w:p w14:paraId="062547B2" w14:textId="1351BFA0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5F3C346E" w14:textId="70D7E449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23B445B7" w14:textId="16FAD9DB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7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8" w:type="pct"/>
          </w:tcPr>
          <w:p w14:paraId="55E34A95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5" w:type="pct"/>
          </w:tcPr>
          <w:p w14:paraId="138191EB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EB4F4F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71" w:type="pct"/>
          </w:tcPr>
          <w:p w14:paraId="001FD049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600BB0">
        <w:tc>
          <w:tcPr>
            <w:tcW w:w="243" w:type="pct"/>
          </w:tcPr>
          <w:p w14:paraId="384F48CA" w14:textId="16B3A442" w:rsidR="00EB4F4F" w:rsidRPr="00B552AA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28" w:type="pct"/>
          </w:tcPr>
          <w:p w14:paraId="54A83503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8" w:type="pct"/>
          </w:tcPr>
          <w:p w14:paraId="5406A6CE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279" w:type="pct"/>
          </w:tcPr>
          <w:p w14:paraId="1E3A0A33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33A6067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0351F492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88" w:type="pct"/>
          </w:tcPr>
          <w:p w14:paraId="7A203E8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5" w:type="pct"/>
          </w:tcPr>
          <w:p w14:paraId="420AE748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71" w:type="pct"/>
          </w:tcPr>
          <w:p w14:paraId="37578ED9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47819C1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E80FBEB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54D5B68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3B89A7E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FC89B52" w14:textId="77777777" w:rsidR="009C07EF" w:rsidRDefault="009C07EF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>Раздел 2. Общий объем бюджетных ассигнований, предусмотренных на</w:t>
      </w:r>
    </w:p>
    <w:p w14:paraId="0E4A4C6B" w14:textId="3F2EFDEC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исполнение муниципальных гарантий муниципального образования Гулькевичский район по возможным гарантийным случаям, в 202</w:t>
      </w:r>
      <w:r w:rsidR="004533E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-202</w:t>
      </w:r>
      <w:r w:rsidR="004533EB">
        <w:rPr>
          <w:rFonts w:eastAsia="Georgia"/>
          <w:sz w:val="28"/>
          <w:szCs w:val="28"/>
          <w:lang w:eastAsia="en-US"/>
        </w:rPr>
        <w:t>7</w:t>
      </w:r>
      <w:r w:rsidRPr="00E82B7A">
        <w:rPr>
          <w:rFonts w:eastAsia="Georgia"/>
          <w:sz w:val="28"/>
          <w:szCs w:val="28"/>
          <w:lang w:eastAsia="en-US"/>
        </w:rPr>
        <w:t xml:space="preserve"> годах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503"/>
        <w:gridCol w:w="2503"/>
        <w:gridCol w:w="2334"/>
      </w:tblGrid>
      <w:tr w:rsidR="00EB4F4F" w:rsidRPr="009F4674" w14:paraId="68ACC476" w14:textId="77777777" w:rsidTr="00A824C3">
        <w:tc>
          <w:tcPr>
            <w:tcW w:w="2472" w:type="pct"/>
            <w:vMerge w:val="restart"/>
            <w:tcMar>
              <w:left w:w="57" w:type="dxa"/>
              <w:right w:w="57" w:type="dxa"/>
            </w:tcMar>
          </w:tcPr>
          <w:p w14:paraId="5B7FDD6C" w14:textId="09904CDC" w:rsidR="00EB4F4F" w:rsidRPr="009F4674" w:rsidRDefault="00B1731D" w:rsidP="00A824C3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сполнение муниципальных гарантий муниципального образования Гулькевичский район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28" w:type="pct"/>
            <w:gridSpan w:val="3"/>
            <w:tcMar>
              <w:left w:w="57" w:type="dxa"/>
              <w:right w:w="57" w:type="dxa"/>
            </w:tcMar>
            <w:vAlign w:val="center"/>
          </w:tcPr>
          <w:p w14:paraId="535E6DF2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EB4F4F" w:rsidRPr="009F4674" w14:paraId="14C1956F" w14:textId="77777777" w:rsidTr="006B481B">
        <w:tc>
          <w:tcPr>
            <w:tcW w:w="247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7BB13966" w14:textId="3125B41B" w:rsidR="00EB4F4F" w:rsidRPr="009F4674" w:rsidRDefault="00EB4F4F" w:rsidP="004533E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58F3EA7A" w14:textId="278C3C18" w:rsidR="00EB4F4F" w:rsidRPr="009F4674" w:rsidRDefault="00EB4F4F" w:rsidP="004533E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04" w:type="pct"/>
            <w:tcMar>
              <w:left w:w="57" w:type="dxa"/>
              <w:right w:w="57" w:type="dxa"/>
            </w:tcMar>
          </w:tcPr>
          <w:p w14:paraId="20771DDE" w14:textId="396371A6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7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EB4F4F" w:rsidRPr="009F4674" w14:paraId="4F273CC3" w14:textId="77777777" w:rsidTr="00600BB0">
        <w:trPr>
          <w:trHeight w:val="302"/>
        </w:trPr>
        <w:tc>
          <w:tcPr>
            <w:tcW w:w="2472" w:type="pct"/>
            <w:tcMar>
              <w:left w:w="57" w:type="dxa"/>
              <w:right w:w="57" w:type="dxa"/>
            </w:tcMar>
          </w:tcPr>
          <w:p w14:paraId="296FD409" w14:textId="5F056131" w:rsidR="00E82B7A" w:rsidRPr="00E82B7A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 w:rsidR="00E10A6F"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6C6E6AD1" w:rsidR="00EB4F4F" w:rsidRPr="009F4674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бюджета муниципального образования Гулькевичский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55FEA82C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3754D347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04" w:type="pct"/>
            <w:tcMar>
              <w:left w:w="57" w:type="dxa"/>
              <w:right w:w="57" w:type="dxa"/>
            </w:tcMar>
          </w:tcPr>
          <w:p w14:paraId="6A40B33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5B047B3F" w14:textId="77777777" w:rsidR="00C42346" w:rsidRDefault="00C42346" w:rsidP="009C07EF">
      <w:pPr>
        <w:tabs>
          <w:tab w:val="left" w:pos="1701"/>
          <w:tab w:val="left" w:pos="7655"/>
          <w:tab w:val="left" w:pos="12811"/>
        </w:tabs>
        <w:rPr>
          <w:sz w:val="28"/>
          <w:szCs w:val="28"/>
        </w:rPr>
      </w:pPr>
    </w:p>
    <w:p w14:paraId="55F90AF5" w14:textId="77777777" w:rsidR="00C42346" w:rsidRDefault="00C42346" w:rsidP="009C07EF">
      <w:pPr>
        <w:tabs>
          <w:tab w:val="left" w:pos="1701"/>
          <w:tab w:val="left" w:pos="7655"/>
          <w:tab w:val="left" w:pos="12811"/>
        </w:tabs>
        <w:rPr>
          <w:sz w:val="28"/>
          <w:szCs w:val="28"/>
        </w:rPr>
      </w:pPr>
    </w:p>
    <w:p w14:paraId="4F047C13" w14:textId="77777777" w:rsidR="006C4161" w:rsidRDefault="006C4161" w:rsidP="006C416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7A18C9AD" w14:textId="77777777" w:rsidR="006C4161" w:rsidRDefault="006C4161" w:rsidP="006C416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23FDFDD1" w14:textId="61FEFA17" w:rsidR="006C4161" w:rsidRDefault="006C4161" w:rsidP="006C4161">
      <w:pPr>
        <w:ind w:left="-142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Гулькевичский район      </w:t>
      </w:r>
      <w:r w:rsidRPr="00E80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А.В. Иванов</w:t>
      </w:r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C51010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76FAC" w14:textId="77777777" w:rsidR="00EB4F4F" w:rsidRDefault="00EB4F4F">
      <w:r>
        <w:separator/>
      </w:r>
    </w:p>
  </w:endnote>
  <w:endnote w:type="continuationSeparator" w:id="0">
    <w:p w14:paraId="52CF9206" w14:textId="77777777" w:rsidR="00EB4F4F" w:rsidRDefault="00EB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27026">
      <w:rPr>
        <w:noProof/>
        <w:szCs w:val="14"/>
      </w:rPr>
      <w:t>ННИ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3520F">
      <w:rPr>
        <w:noProof/>
        <w:szCs w:val="14"/>
      </w:rPr>
      <w:t>24.12.2024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3520F">
      <w:rPr>
        <w:noProof/>
        <w:szCs w:val="14"/>
      </w:rPr>
      <w:t>14:01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27026">
      <w:rPr>
        <w:noProof/>
        <w:szCs w:val="14"/>
      </w:rPr>
      <w:t>Приложение 24  Программа мун.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63227" w14:textId="77777777" w:rsidR="00EB4F4F" w:rsidRDefault="00EB4F4F">
      <w:r>
        <w:separator/>
      </w:r>
    </w:p>
  </w:footnote>
  <w:footnote w:type="continuationSeparator" w:id="0">
    <w:p w14:paraId="69852598" w14:textId="77777777" w:rsidR="00EB4F4F" w:rsidRDefault="00EB4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520F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20F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5EE9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100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026"/>
    <w:rsid w:val="0042763D"/>
    <w:rsid w:val="00427C7B"/>
    <w:rsid w:val="00430955"/>
    <w:rsid w:val="004320B4"/>
    <w:rsid w:val="004326D2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3EB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BB0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81B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161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6A48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55F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A36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F"/>
    <w:rsid w:val="009C1BE4"/>
    <w:rsid w:val="009C23ED"/>
    <w:rsid w:val="009C2CEB"/>
    <w:rsid w:val="009C3180"/>
    <w:rsid w:val="009C35B8"/>
    <w:rsid w:val="009C3775"/>
    <w:rsid w:val="009C413A"/>
    <w:rsid w:val="009C4C02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4C3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3CBB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9AA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46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01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0D5C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Наталья Н.А. Иванова</cp:lastModifiedBy>
  <cp:revision>47</cp:revision>
  <cp:lastPrinted>2024-12-05T06:27:00Z</cp:lastPrinted>
  <dcterms:created xsi:type="dcterms:W3CDTF">2020-12-15T07:10:00Z</dcterms:created>
  <dcterms:modified xsi:type="dcterms:W3CDTF">2024-12-24T11:01:00Z</dcterms:modified>
</cp:coreProperties>
</file>