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E26DC8" w:rsidTr="00DC42FB">
        <w:tc>
          <w:tcPr>
            <w:tcW w:w="4927" w:type="dxa"/>
          </w:tcPr>
          <w:p w:rsidR="00E26DC8" w:rsidRDefault="00E26DC8" w:rsidP="00DC42FB">
            <w:pPr>
              <w:jc w:val="center"/>
              <w:rPr>
                <w:szCs w:val="28"/>
              </w:rPr>
            </w:pPr>
          </w:p>
        </w:tc>
        <w:tc>
          <w:tcPr>
            <w:tcW w:w="4927" w:type="dxa"/>
          </w:tcPr>
          <w:p w:rsidR="00E26DC8" w:rsidRDefault="00E26DC8" w:rsidP="00DC42FB">
            <w:pPr>
              <w:jc w:val="both"/>
              <w:rPr>
                <w:szCs w:val="28"/>
              </w:rPr>
            </w:pPr>
            <w:r>
              <w:rPr>
                <w:szCs w:val="28"/>
              </w:rPr>
              <w:t xml:space="preserve">Приложение </w:t>
            </w:r>
          </w:p>
          <w:p w:rsidR="00E26DC8" w:rsidRDefault="00E26DC8" w:rsidP="00DC42FB">
            <w:pPr>
              <w:jc w:val="both"/>
              <w:rPr>
                <w:szCs w:val="28"/>
              </w:rPr>
            </w:pPr>
            <w:r>
              <w:rPr>
                <w:szCs w:val="28"/>
              </w:rPr>
              <w:t>к решению Совета муниципального образования Гулькевичский район</w:t>
            </w:r>
          </w:p>
          <w:p w:rsidR="00E26DC8" w:rsidRDefault="00E26DC8" w:rsidP="00C8279C">
            <w:pPr>
              <w:jc w:val="both"/>
              <w:rPr>
                <w:szCs w:val="28"/>
              </w:rPr>
            </w:pPr>
            <w:r>
              <w:rPr>
                <w:szCs w:val="28"/>
              </w:rPr>
              <w:t xml:space="preserve">от </w:t>
            </w:r>
            <w:r w:rsidR="00C8279C">
              <w:rPr>
                <w:szCs w:val="28"/>
              </w:rPr>
              <w:t xml:space="preserve">28.03.2025  </w:t>
            </w:r>
            <w:r>
              <w:rPr>
                <w:szCs w:val="28"/>
              </w:rPr>
              <w:t xml:space="preserve"> № </w:t>
            </w:r>
            <w:r w:rsidR="00C8279C">
              <w:rPr>
                <w:szCs w:val="28"/>
              </w:rPr>
              <w:t>2</w:t>
            </w:r>
          </w:p>
        </w:tc>
      </w:tr>
    </w:tbl>
    <w:p w:rsidR="00E26DC8" w:rsidRDefault="00E26DC8" w:rsidP="00E26DC8">
      <w:pPr>
        <w:ind w:right="68"/>
        <w:jc w:val="both"/>
        <w:rPr>
          <w:sz w:val="22"/>
          <w:szCs w:val="22"/>
        </w:rPr>
      </w:pPr>
    </w:p>
    <w:p w:rsidR="00E26DC8" w:rsidRDefault="00E26DC8" w:rsidP="00E26DC8">
      <w:pPr>
        <w:ind w:right="68"/>
        <w:jc w:val="both"/>
        <w:rPr>
          <w:sz w:val="22"/>
          <w:szCs w:val="22"/>
        </w:rPr>
      </w:pPr>
    </w:p>
    <w:p w:rsidR="00E26DC8" w:rsidRDefault="00E26DC8" w:rsidP="00E26DC8">
      <w:pPr>
        <w:ind w:right="68"/>
        <w:jc w:val="both"/>
        <w:rPr>
          <w:sz w:val="22"/>
          <w:szCs w:val="22"/>
        </w:rPr>
      </w:pPr>
    </w:p>
    <w:p w:rsidR="00E26DC8" w:rsidRDefault="00E26DC8" w:rsidP="00E26DC8">
      <w:pPr>
        <w:ind w:right="68"/>
        <w:jc w:val="both"/>
        <w:rPr>
          <w:sz w:val="22"/>
          <w:szCs w:val="22"/>
        </w:rPr>
      </w:pPr>
    </w:p>
    <w:p w:rsidR="00E26DC8" w:rsidRPr="00E26DC8" w:rsidRDefault="00E26DC8" w:rsidP="00E26DC8">
      <w:pPr>
        <w:ind w:right="68"/>
        <w:jc w:val="center"/>
        <w:rPr>
          <w:szCs w:val="28"/>
        </w:rPr>
      </w:pPr>
      <w:r w:rsidRPr="00E26DC8">
        <w:rPr>
          <w:szCs w:val="28"/>
        </w:rPr>
        <w:t>Доклад</w:t>
      </w:r>
    </w:p>
    <w:p w:rsidR="00E26DC8" w:rsidRDefault="00E26DC8" w:rsidP="00E26DC8">
      <w:pPr>
        <w:ind w:right="68"/>
        <w:jc w:val="center"/>
        <w:rPr>
          <w:szCs w:val="28"/>
        </w:rPr>
      </w:pPr>
      <w:r>
        <w:rPr>
          <w:szCs w:val="28"/>
        </w:rPr>
        <w:t>«</w:t>
      </w:r>
      <w:r w:rsidRPr="00AB7C40">
        <w:rPr>
          <w:szCs w:val="28"/>
        </w:rPr>
        <w:t xml:space="preserve">О результатах деятельности администрации муниципального </w:t>
      </w:r>
    </w:p>
    <w:p w:rsidR="00E26DC8" w:rsidRDefault="00E26DC8" w:rsidP="00E26DC8">
      <w:pPr>
        <w:ind w:right="68"/>
        <w:jc w:val="center"/>
        <w:rPr>
          <w:szCs w:val="28"/>
        </w:rPr>
      </w:pPr>
      <w:r w:rsidRPr="00AB7C40">
        <w:rPr>
          <w:szCs w:val="28"/>
        </w:rPr>
        <w:t>образования Гулькевичский в сфере закупок, регламентированных Федеральным законом от 5 апреля 2013 г. №</w:t>
      </w:r>
      <w:r>
        <w:rPr>
          <w:szCs w:val="28"/>
        </w:rPr>
        <w:t xml:space="preserve"> </w:t>
      </w:r>
      <w:r w:rsidRPr="00AB7C40">
        <w:rPr>
          <w:szCs w:val="28"/>
        </w:rPr>
        <w:t xml:space="preserve">44-ФЗ «О контрактной </w:t>
      </w:r>
    </w:p>
    <w:p w:rsidR="00E26DC8" w:rsidRDefault="00E26DC8" w:rsidP="00E26DC8">
      <w:pPr>
        <w:ind w:right="68"/>
        <w:jc w:val="center"/>
        <w:rPr>
          <w:sz w:val="22"/>
          <w:szCs w:val="22"/>
        </w:rPr>
      </w:pPr>
      <w:r w:rsidRPr="00AB7C40">
        <w:rPr>
          <w:szCs w:val="28"/>
        </w:rPr>
        <w:t>системе в сфере закупок  товаров, работ, услуг для обеспечения государственных и муниципальных нужд» по итогам 2024 года</w:t>
      </w:r>
      <w:r>
        <w:rPr>
          <w:szCs w:val="28"/>
        </w:rPr>
        <w:t>»</w:t>
      </w:r>
    </w:p>
    <w:p w:rsidR="00E26DC8" w:rsidRDefault="00E26DC8" w:rsidP="00E26DC8">
      <w:pPr>
        <w:ind w:right="68"/>
        <w:jc w:val="both"/>
        <w:rPr>
          <w:sz w:val="22"/>
          <w:szCs w:val="22"/>
        </w:rPr>
      </w:pPr>
    </w:p>
    <w:p w:rsidR="00E26DC8" w:rsidRPr="002C41CE" w:rsidRDefault="00E26DC8" w:rsidP="00E26DC8">
      <w:pPr>
        <w:ind w:right="68"/>
        <w:jc w:val="both"/>
        <w:rPr>
          <w:sz w:val="22"/>
          <w:szCs w:val="22"/>
        </w:rPr>
      </w:pPr>
    </w:p>
    <w:p w:rsidR="00111E6F" w:rsidRPr="00173401" w:rsidRDefault="00111E6F" w:rsidP="00111E6F">
      <w:pPr>
        <w:tabs>
          <w:tab w:val="center" w:pos="709"/>
          <w:tab w:val="right" w:pos="9072"/>
        </w:tabs>
        <w:ind w:firstLine="709"/>
        <w:jc w:val="both"/>
        <w:rPr>
          <w:szCs w:val="28"/>
        </w:rPr>
      </w:pPr>
      <w:r w:rsidRPr="00173401">
        <w:rPr>
          <w:szCs w:val="28"/>
        </w:rPr>
        <w:t>Одним из приоритетных направлений в сфере муниципальных закупок является функционировани</w:t>
      </w:r>
      <w:r>
        <w:rPr>
          <w:szCs w:val="28"/>
        </w:rPr>
        <w:t>е</w:t>
      </w:r>
      <w:r w:rsidRPr="00173401">
        <w:rPr>
          <w:szCs w:val="28"/>
        </w:rPr>
        <w:t xml:space="preserve">  одного профессионального уполномоченного органа, проводящего конкурентные закупки для всех поселений на основании заключенных соглашений и обеспечивающего единую правоприменительную практику.</w:t>
      </w:r>
    </w:p>
    <w:p w:rsidR="00111E6F" w:rsidRDefault="00111E6F" w:rsidP="00111E6F">
      <w:pPr>
        <w:tabs>
          <w:tab w:val="right" w:pos="9072"/>
        </w:tabs>
        <w:ind w:firstLine="709"/>
        <w:jc w:val="both"/>
        <w:rPr>
          <w:szCs w:val="28"/>
        </w:rPr>
      </w:pPr>
      <w:r>
        <w:rPr>
          <w:szCs w:val="28"/>
        </w:rPr>
        <w:tab/>
      </w:r>
      <w:r w:rsidRPr="00173401">
        <w:rPr>
          <w:szCs w:val="28"/>
        </w:rPr>
        <w:t>Создание единого уполномоченного орган</w:t>
      </w:r>
      <w:r>
        <w:rPr>
          <w:szCs w:val="28"/>
        </w:rPr>
        <w:t>а</w:t>
      </w:r>
      <w:r w:rsidRPr="00173401">
        <w:rPr>
          <w:szCs w:val="28"/>
        </w:rPr>
        <w:t xml:space="preserve"> обеспечи</w:t>
      </w:r>
      <w:r>
        <w:rPr>
          <w:szCs w:val="28"/>
        </w:rPr>
        <w:t>ло</w:t>
      </w:r>
      <w:r w:rsidRPr="00173401">
        <w:rPr>
          <w:szCs w:val="28"/>
        </w:rPr>
        <w:t xml:space="preserve"> увеличение доли закупок, осуществленных конкурентными способами</w:t>
      </w:r>
      <w:r>
        <w:rPr>
          <w:szCs w:val="28"/>
        </w:rPr>
        <w:t>, что, в свою очередь, обеспечило</w:t>
      </w:r>
      <w:r w:rsidRPr="00173401">
        <w:rPr>
          <w:szCs w:val="28"/>
        </w:rPr>
        <w:t xml:space="preserve"> повышение эффективности расходов бюджетных средств. Кроме  того, отпа</w:t>
      </w:r>
      <w:r>
        <w:rPr>
          <w:szCs w:val="28"/>
        </w:rPr>
        <w:t xml:space="preserve">ла </w:t>
      </w:r>
      <w:r w:rsidRPr="00173401">
        <w:rPr>
          <w:szCs w:val="28"/>
        </w:rPr>
        <w:t>необходимость в создании в каждом поселении комиссии по определению поставщика и расходов бюджета на обучение членов комиссии (достаточно одного обученного контрактного управляющего).</w:t>
      </w:r>
    </w:p>
    <w:p w:rsidR="00111E6F" w:rsidRDefault="00111E6F" w:rsidP="00111E6F">
      <w:pPr>
        <w:ind w:firstLine="709"/>
        <w:jc w:val="both"/>
        <w:rPr>
          <w:bCs/>
          <w:szCs w:val="28"/>
        </w:rPr>
      </w:pPr>
      <w:r w:rsidRPr="00173401">
        <w:rPr>
          <w:szCs w:val="28"/>
        </w:rPr>
        <w:t>Одной из задач контрактной системы в сфере закупок является развитие конкурентной среды, увеличение доли закупок, осуществленных конкурентными способами и сокращение случаев закупок у единственного поставщика.</w:t>
      </w:r>
    </w:p>
    <w:p w:rsidR="00111E6F" w:rsidRDefault="00111E6F" w:rsidP="00111E6F">
      <w:pPr>
        <w:tabs>
          <w:tab w:val="center" w:pos="4536"/>
          <w:tab w:val="right" w:pos="9072"/>
        </w:tabs>
        <w:ind w:firstLine="709"/>
        <w:jc w:val="both"/>
        <w:rPr>
          <w:szCs w:val="28"/>
        </w:rPr>
      </w:pPr>
      <w:r>
        <w:rPr>
          <w:bCs/>
          <w:szCs w:val="28"/>
        </w:rPr>
        <w:tab/>
      </w:r>
      <w:r w:rsidRPr="00A35E49">
        <w:rPr>
          <w:bCs/>
          <w:szCs w:val="28"/>
        </w:rPr>
        <w:t>По результатам осуществления закупок муниципальными заказчиками муниципального образования Гулькевичский район</w:t>
      </w:r>
      <w:r w:rsidRPr="00A35E49">
        <w:rPr>
          <w:szCs w:val="28"/>
        </w:rPr>
        <w:t xml:space="preserve"> за 202</w:t>
      </w:r>
      <w:r w:rsidR="00A6789F">
        <w:rPr>
          <w:szCs w:val="28"/>
        </w:rPr>
        <w:t>4</w:t>
      </w:r>
      <w:r w:rsidRPr="00A35E49">
        <w:rPr>
          <w:szCs w:val="28"/>
        </w:rPr>
        <w:t xml:space="preserve"> год совокупный годовой объем закупок товаров, работ, услуг по муниципальному образованию Гулькевичский район составил </w:t>
      </w:r>
      <w:r>
        <w:rPr>
          <w:szCs w:val="28"/>
        </w:rPr>
        <w:t xml:space="preserve">1 </w:t>
      </w:r>
      <w:r w:rsidR="00A6789F">
        <w:rPr>
          <w:szCs w:val="28"/>
        </w:rPr>
        <w:t>461</w:t>
      </w:r>
      <w:r>
        <w:rPr>
          <w:szCs w:val="28"/>
        </w:rPr>
        <w:t xml:space="preserve"> 0</w:t>
      </w:r>
      <w:r w:rsidR="00A6789F">
        <w:rPr>
          <w:szCs w:val="28"/>
        </w:rPr>
        <w:t>40</w:t>
      </w:r>
      <w:r>
        <w:rPr>
          <w:szCs w:val="28"/>
        </w:rPr>
        <w:t>,</w:t>
      </w:r>
      <w:r w:rsidR="00A6789F">
        <w:rPr>
          <w:szCs w:val="28"/>
        </w:rPr>
        <w:t>56</w:t>
      </w:r>
      <w:r>
        <w:rPr>
          <w:szCs w:val="28"/>
        </w:rPr>
        <w:t xml:space="preserve"> тыс.руб., что на </w:t>
      </w:r>
      <w:r w:rsidR="00A6789F">
        <w:rPr>
          <w:szCs w:val="28"/>
        </w:rPr>
        <w:t>142</w:t>
      </w:r>
      <w:r>
        <w:rPr>
          <w:szCs w:val="28"/>
        </w:rPr>
        <w:t xml:space="preserve"> млн. руб больше по сравнению с 202</w:t>
      </w:r>
      <w:r w:rsidR="00A6789F">
        <w:rPr>
          <w:szCs w:val="28"/>
        </w:rPr>
        <w:t>3</w:t>
      </w:r>
      <w:r>
        <w:rPr>
          <w:szCs w:val="28"/>
        </w:rPr>
        <w:t xml:space="preserve"> годом. </w:t>
      </w:r>
      <w:r w:rsidRPr="00A35E49">
        <w:rPr>
          <w:szCs w:val="28"/>
        </w:rPr>
        <w:t>Всего использовано средств</w:t>
      </w:r>
      <w:r>
        <w:rPr>
          <w:szCs w:val="28"/>
        </w:rPr>
        <w:t xml:space="preserve"> включая полный цикл закупки по заключению и полному исполнению контрактов с учетом оплаты</w:t>
      </w:r>
      <w:r w:rsidRPr="00A35E49">
        <w:rPr>
          <w:szCs w:val="28"/>
        </w:rPr>
        <w:t xml:space="preserve"> </w:t>
      </w:r>
      <w:r>
        <w:rPr>
          <w:szCs w:val="28"/>
        </w:rPr>
        <w:t xml:space="preserve">1 </w:t>
      </w:r>
      <w:r w:rsidR="00A6789F">
        <w:rPr>
          <w:szCs w:val="28"/>
        </w:rPr>
        <w:t>461 040,56</w:t>
      </w:r>
      <w:r>
        <w:rPr>
          <w:szCs w:val="28"/>
        </w:rPr>
        <w:t xml:space="preserve"> тыс.руб</w:t>
      </w:r>
      <w:r w:rsidRPr="00A35E49">
        <w:rPr>
          <w:szCs w:val="28"/>
        </w:rPr>
        <w:t>. По итогам осуществления закупок заключено</w:t>
      </w:r>
      <w:r>
        <w:rPr>
          <w:szCs w:val="28"/>
        </w:rPr>
        <w:t xml:space="preserve"> </w:t>
      </w:r>
      <w:r w:rsidRPr="00A35E49">
        <w:rPr>
          <w:szCs w:val="28"/>
        </w:rPr>
        <w:t xml:space="preserve"> </w:t>
      </w:r>
      <w:r w:rsidR="00E16C01">
        <w:rPr>
          <w:szCs w:val="28"/>
        </w:rPr>
        <w:t>9358 (+211</w:t>
      </w:r>
      <w:r>
        <w:rPr>
          <w:szCs w:val="28"/>
        </w:rPr>
        <w:t xml:space="preserve"> контрактов по сравнению с 202</w:t>
      </w:r>
      <w:r w:rsidR="00E16C01">
        <w:rPr>
          <w:szCs w:val="28"/>
        </w:rPr>
        <w:t>3</w:t>
      </w:r>
      <w:r>
        <w:rPr>
          <w:szCs w:val="28"/>
        </w:rPr>
        <w:t xml:space="preserve"> годом)</w:t>
      </w:r>
      <w:r w:rsidRPr="00A35E49">
        <w:rPr>
          <w:szCs w:val="28"/>
        </w:rPr>
        <w:t xml:space="preserve"> контрактов на общую сумму</w:t>
      </w:r>
      <w:r>
        <w:rPr>
          <w:szCs w:val="28"/>
        </w:rPr>
        <w:t xml:space="preserve"> </w:t>
      </w:r>
      <w:r w:rsidR="00E16C01">
        <w:rPr>
          <w:szCs w:val="28"/>
        </w:rPr>
        <w:t>1 307 349,28</w:t>
      </w:r>
      <w:r>
        <w:rPr>
          <w:szCs w:val="28"/>
        </w:rPr>
        <w:t xml:space="preserve"> тыс.руб.</w:t>
      </w:r>
      <w:r w:rsidRPr="00A35E49">
        <w:rPr>
          <w:szCs w:val="28"/>
        </w:rPr>
        <w:t xml:space="preserve"> Экономия бюджетных средств по итогам всех осуществленных закупок составила </w:t>
      </w:r>
      <w:r w:rsidR="00E16C01">
        <w:rPr>
          <w:szCs w:val="28"/>
        </w:rPr>
        <w:t>179,7 млн</w:t>
      </w:r>
      <w:r>
        <w:rPr>
          <w:szCs w:val="28"/>
        </w:rPr>
        <w:t>.руб.</w:t>
      </w:r>
      <w:r w:rsidRPr="00A35E49">
        <w:rPr>
          <w:szCs w:val="28"/>
        </w:rPr>
        <w:t xml:space="preserve"> </w:t>
      </w:r>
      <w:r w:rsidRPr="004B4929">
        <w:rPr>
          <w:szCs w:val="28"/>
        </w:rPr>
        <w:t>(</w:t>
      </w:r>
      <w:r w:rsidR="00E16C01">
        <w:rPr>
          <w:szCs w:val="28"/>
        </w:rPr>
        <w:t>13,75</w:t>
      </w:r>
      <w:r w:rsidRPr="00A35E49">
        <w:rPr>
          <w:szCs w:val="28"/>
        </w:rPr>
        <w:t xml:space="preserve"> %</w:t>
      </w:r>
      <w:r>
        <w:rPr>
          <w:szCs w:val="28"/>
        </w:rPr>
        <w:t xml:space="preserve"> от общей суммы всех проведенных процедур или </w:t>
      </w:r>
      <w:r w:rsidR="00E16C01">
        <w:rPr>
          <w:szCs w:val="28"/>
        </w:rPr>
        <w:t>17,8</w:t>
      </w:r>
      <w:r>
        <w:rPr>
          <w:szCs w:val="28"/>
        </w:rPr>
        <w:t>% по конкурентным способам осуществления закупок</w:t>
      </w:r>
      <w:r w:rsidRPr="00A35E49">
        <w:rPr>
          <w:szCs w:val="28"/>
        </w:rPr>
        <w:t>). З</w:t>
      </w:r>
      <w:r w:rsidRPr="00A35E49">
        <w:rPr>
          <w:bCs/>
          <w:szCs w:val="28"/>
        </w:rPr>
        <w:t>акупки у субъектов малого предпринимательства и социально ориентированных некоммерческих организаций (далее – СМП и СОНО) за 202</w:t>
      </w:r>
      <w:r w:rsidR="00E16C01">
        <w:rPr>
          <w:bCs/>
          <w:szCs w:val="28"/>
        </w:rPr>
        <w:t>4</w:t>
      </w:r>
      <w:r w:rsidRPr="00A35E49">
        <w:rPr>
          <w:bCs/>
          <w:szCs w:val="28"/>
        </w:rPr>
        <w:t xml:space="preserve"> год составляет </w:t>
      </w:r>
      <w:r w:rsidR="00E16C01">
        <w:rPr>
          <w:bCs/>
          <w:szCs w:val="28"/>
        </w:rPr>
        <w:t>63,18</w:t>
      </w:r>
      <w:r>
        <w:rPr>
          <w:bCs/>
          <w:szCs w:val="28"/>
        </w:rPr>
        <w:t>%</w:t>
      </w:r>
      <w:r w:rsidRPr="00A35E49">
        <w:rPr>
          <w:bCs/>
          <w:szCs w:val="28"/>
        </w:rPr>
        <w:t xml:space="preserve">. При этом всеми муниципальными заказчиками, установленный Федеральным законом от 5 апреля 2013 года </w:t>
      </w:r>
      <w:r w:rsidRPr="00A35E49">
        <w:rPr>
          <w:bCs/>
          <w:szCs w:val="28"/>
        </w:rPr>
        <w:lastRenderedPageBreak/>
        <w:t xml:space="preserve">№ 44-ФЗ «О контрактной системе в сфере закупок товаров, работ, услуг для обеспечения государственных и муниципальных нужд» (далее - </w:t>
      </w:r>
      <w:r w:rsidRPr="00A35E49">
        <w:t>Федеральный закон № 44-ФЗ)</w:t>
      </w:r>
      <w:r w:rsidRPr="00A35E49">
        <w:rPr>
          <w:bCs/>
          <w:szCs w:val="28"/>
        </w:rPr>
        <w:t xml:space="preserve">, объем закупок у СМП и СОНО в размере </w:t>
      </w:r>
      <w:r>
        <w:rPr>
          <w:bCs/>
          <w:szCs w:val="28"/>
        </w:rPr>
        <w:t>2</w:t>
      </w:r>
      <w:r w:rsidRPr="00A35E49">
        <w:rPr>
          <w:bCs/>
          <w:szCs w:val="28"/>
        </w:rPr>
        <w:t>5% выполнен</w:t>
      </w:r>
      <w:r w:rsidRPr="0085356D">
        <w:rPr>
          <w:bCs/>
          <w:szCs w:val="28"/>
        </w:rPr>
        <w:t>.  Значительная часть закупок осуществляется конкурентными способами (</w:t>
      </w:r>
      <w:r w:rsidR="00E16C01">
        <w:rPr>
          <w:bCs/>
          <w:szCs w:val="28"/>
        </w:rPr>
        <w:t>64</w:t>
      </w:r>
      <w:r w:rsidRPr="0085356D">
        <w:rPr>
          <w:bCs/>
          <w:szCs w:val="28"/>
        </w:rPr>
        <w:t xml:space="preserve">%). </w:t>
      </w:r>
      <w:r w:rsidRPr="0085356D">
        <w:rPr>
          <w:szCs w:val="28"/>
        </w:rPr>
        <w:t>При этом преобладающим способом определения поставщика (подрядчика исполнителя) среди конкурентных процедур за 202</w:t>
      </w:r>
      <w:r w:rsidR="00E16C01">
        <w:rPr>
          <w:szCs w:val="28"/>
        </w:rPr>
        <w:t>4</w:t>
      </w:r>
      <w:r w:rsidRPr="0085356D">
        <w:rPr>
          <w:szCs w:val="28"/>
        </w:rPr>
        <w:t xml:space="preserve"> год является электронный аукцион.</w:t>
      </w:r>
      <w:r>
        <w:rPr>
          <w:szCs w:val="28"/>
        </w:rPr>
        <w:t xml:space="preserve"> </w:t>
      </w:r>
    </w:p>
    <w:p w:rsidR="00111E6F" w:rsidRPr="00A35E49" w:rsidRDefault="00111E6F" w:rsidP="00111E6F">
      <w:pPr>
        <w:ind w:firstLine="708"/>
        <w:jc w:val="both"/>
      </w:pPr>
      <w:r w:rsidRPr="00A35E49">
        <w:rPr>
          <w:bCs/>
          <w:szCs w:val="28"/>
        </w:rPr>
        <w:t>Среднее количество заявок за 202</w:t>
      </w:r>
      <w:r w:rsidR="00E16C01">
        <w:rPr>
          <w:bCs/>
          <w:szCs w:val="28"/>
        </w:rPr>
        <w:t>4</w:t>
      </w:r>
      <w:r w:rsidRPr="00A35E49">
        <w:rPr>
          <w:bCs/>
          <w:szCs w:val="28"/>
        </w:rPr>
        <w:t xml:space="preserve"> год на одно определение поставщика по всем способам составило</w:t>
      </w:r>
      <w:r>
        <w:rPr>
          <w:bCs/>
          <w:szCs w:val="28"/>
        </w:rPr>
        <w:t xml:space="preserve"> 2,</w:t>
      </w:r>
      <w:r w:rsidR="00E16C01">
        <w:rPr>
          <w:bCs/>
          <w:szCs w:val="28"/>
        </w:rPr>
        <w:t>9</w:t>
      </w:r>
      <w:r w:rsidRPr="00A35E49">
        <w:rPr>
          <w:bCs/>
          <w:szCs w:val="28"/>
        </w:rPr>
        <w:t xml:space="preserve"> заявок, при рекомендованных</w:t>
      </w:r>
      <w:r>
        <w:rPr>
          <w:bCs/>
          <w:szCs w:val="28"/>
        </w:rPr>
        <w:t xml:space="preserve"> </w:t>
      </w:r>
      <w:r w:rsidRPr="00A35E49">
        <w:rPr>
          <w:bCs/>
          <w:szCs w:val="28"/>
        </w:rPr>
        <w:t xml:space="preserve">2 заявках. </w:t>
      </w:r>
      <w:r>
        <w:t>За</w:t>
      </w:r>
      <w:r w:rsidRPr="00A35E49">
        <w:t xml:space="preserve"> 202</w:t>
      </w:r>
      <w:r w:rsidR="00E16C01">
        <w:t>4</w:t>
      </w:r>
      <w:r w:rsidRPr="00A35E49">
        <w:t xml:space="preserve"> год отмечена, что в муниципальном образовании Гулькевичский район все муниципальные заказчики обеспечили наличие актуальной информации в отношении планов-графиков закупок в региональной информационной системе Краснодарского края (далее – РИССЗ КК). Вместе с тем внесени</w:t>
      </w:r>
      <w:r>
        <w:t>е</w:t>
      </w:r>
      <w:r w:rsidRPr="00A35E49">
        <w:t xml:space="preserve"> информации в реестр контрактов с использованием системы РИССЗ КК</w:t>
      </w:r>
      <w:r>
        <w:t xml:space="preserve"> имеет 100% выполнение </w:t>
      </w:r>
      <w:r w:rsidRPr="00A35E49">
        <w:t>Вышеуказанные данные свидетельствуют об эффективности централизации закупок в муниципальном образовании Гулькевичский район.</w:t>
      </w:r>
    </w:p>
    <w:p w:rsidR="00111E6F" w:rsidRDefault="00111E6F" w:rsidP="00111E6F">
      <w:pPr>
        <w:ind w:firstLine="708"/>
        <w:jc w:val="both"/>
      </w:pPr>
      <w:r w:rsidRPr="00A35E49">
        <w:t>В целях повышения эффективности закупок и оптимизации деятельности заказчиков муниципального образования Гулькевичский район на основании статьи 26 Федерального закона № 44-ФЗ администрация муниципального образования Гулькевичский район (отдел закупок) определена уполномоченным органом, на который возложены функции по определению поставщиков (подрядчиков, исполнителей) при осуществлении закупок товаров, работ, услуг конкурентными способами в соответствии с Федеральным законом № 44-ФЗ для муниципальных заказчиков, бюджетных учреждений, муниципальных унитарных предприятий муниципального образования Гулькевичский район, в том числе и для заказчиков городских и сельских поселений Гулькевичского района.</w:t>
      </w:r>
    </w:p>
    <w:p w:rsidR="00111E6F" w:rsidRPr="00446072" w:rsidRDefault="00111E6F" w:rsidP="00111E6F">
      <w:pPr>
        <w:ind w:firstLine="708"/>
        <w:jc w:val="both"/>
        <w:rPr>
          <w:szCs w:val="28"/>
        </w:rPr>
      </w:pPr>
      <w:r w:rsidRPr="00446072">
        <w:rPr>
          <w:szCs w:val="28"/>
        </w:rPr>
        <w:t xml:space="preserve">Заказчики муниципального образования Гулькевичский район передали полномочия на определение поставщиков (подрядчиков, исполнителей) на крупную сумму (10 млн. рублей и более) краевой единой комиссией по определению поставщиков (подрядчиков, исполнителей). Определение поставщиков в этом случае производился Государственным казенным учреждением Краснодарского края «Дирекция государственных закупок». </w:t>
      </w:r>
    </w:p>
    <w:p w:rsidR="00111E6F" w:rsidRDefault="00111E6F" w:rsidP="00111E6F">
      <w:pPr>
        <w:ind w:firstLine="708"/>
        <w:jc w:val="both"/>
        <w:rPr>
          <w:szCs w:val="28"/>
          <w:highlight w:val="yellow"/>
        </w:rPr>
      </w:pPr>
      <w:r w:rsidRPr="00446072">
        <w:rPr>
          <w:szCs w:val="28"/>
        </w:rPr>
        <w:t>За 202</w:t>
      </w:r>
      <w:r w:rsidR="00E16C01">
        <w:rPr>
          <w:szCs w:val="28"/>
        </w:rPr>
        <w:t>4</w:t>
      </w:r>
      <w:r w:rsidRPr="00446072">
        <w:rPr>
          <w:szCs w:val="28"/>
        </w:rPr>
        <w:t xml:space="preserve"> год определение поставщика было осуществлено по следующим закупкам:</w:t>
      </w:r>
    </w:p>
    <w:p w:rsidR="00111E6F" w:rsidRDefault="001C4426" w:rsidP="00111E6F">
      <w:pPr>
        <w:ind w:firstLine="708"/>
        <w:jc w:val="both"/>
        <w:rPr>
          <w:szCs w:val="28"/>
        </w:rPr>
      </w:pPr>
      <w:r w:rsidRPr="001C4426">
        <w:rPr>
          <w:szCs w:val="28"/>
        </w:rPr>
        <w:t>Строительство модульной котельной по ул. Чехова в г. Гулькевичи, Краснодарский край</w:t>
      </w:r>
      <w:r>
        <w:rPr>
          <w:szCs w:val="28"/>
        </w:rPr>
        <w:t xml:space="preserve"> - 11 </w:t>
      </w:r>
      <w:r w:rsidR="00111E6F">
        <w:rPr>
          <w:szCs w:val="28"/>
        </w:rPr>
        <w:t>млн.руб.</w:t>
      </w:r>
    </w:p>
    <w:p w:rsidR="00111E6F" w:rsidRDefault="001C4426" w:rsidP="00111E6F">
      <w:pPr>
        <w:ind w:firstLine="708"/>
        <w:jc w:val="both"/>
        <w:rPr>
          <w:szCs w:val="28"/>
        </w:rPr>
      </w:pPr>
      <w:r w:rsidRPr="001C4426">
        <w:rPr>
          <w:szCs w:val="28"/>
        </w:rPr>
        <w:t>Капитальный ремонт здания МКУК ЦКД Николенского сельского поселения Гулькевичского района, находящийся по адресу: Краснодарский край, Гулькевичский район, с.Николенское, ул. Октябрьская 78</w:t>
      </w:r>
      <w:r>
        <w:rPr>
          <w:szCs w:val="28"/>
        </w:rPr>
        <w:t xml:space="preserve"> - 21,5</w:t>
      </w:r>
      <w:r w:rsidR="00111E6F">
        <w:rPr>
          <w:szCs w:val="28"/>
        </w:rPr>
        <w:t xml:space="preserve"> млн.руб.;</w:t>
      </w:r>
    </w:p>
    <w:p w:rsidR="00111E6F" w:rsidRDefault="001C4426" w:rsidP="00111E6F">
      <w:pPr>
        <w:ind w:firstLine="708"/>
        <w:jc w:val="both"/>
        <w:rPr>
          <w:szCs w:val="28"/>
        </w:rPr>
      </w:pPr>
      <w:r w:rsidRPr="001C4426">
        <w:rPr>
          <w:szCs w:val="28"/>
        </w:rPr>
        <w:t xml:space="preserve">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w:t>
      </w:r>
      <w:r w:rsidRPr="001C4426">
        <w:rPr>
          <w:szCs w:val="28"/>
        </w:rPr>
        <w:lastRenderedPageBreak/>
        <w:t>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r w:rsidR="00111E6F">
        <w:rPr>
          <w:szCs w:val="28"/>
        </w:rPr>
        <w:t xml:space="preserve"> Цена контракта </w:t>
      </w:r>
      <w:r>
        <w:rPr>
          <w:szCs w:val="28"/>
        </w:rPr>
        <w:t xml:space="preserve"> - 71,5</w:t>
      </w:r>
      <w:r w:rsidR="00111E6F">
        <w:rPr>
          <w:szCs w:val="28"/>
        </w:rPr>
        <w:t xml:space="preserve"> млн. руб.;</w:t>
      </w:r>
    </w:p>
    <w:p w:rsidR="00111E6F" w:rsidRDefault="001C4426" w:rsidP="00111E6F">
      <w:pPr>
        <w:ind w:firstLine="708"/>
        <w:jc w:val="both"/>
        <w:rPr>
          <w:szCs w:val="28"/>
        </w:rPr>
      </w:pPr>
      <w:r w:rsidRPr="001C4426">
        <w:rPr>
          <w:szCs w:val="28"/>
        </w:rPr>
        <w:t>Благоустройство дворовой территории МБОУ СОШ № 2 им. Н.С. Лопатина. 2 этап. Блок начальных классов</w:t>
      </w:r>
      <w:r w:rsidR="00111E6F">
        <w:rPr>
          <w:szCs w:val="28"/>
        </w:rPr>
        <w:t xml:space="preserve"> </w:t>
      </w:r>
      <w:r>
        <w:rPr>
          <w:szCs w:val="28"/>
        </w:rPr>
        <w:t xml:space="preserve"> 10,9</w:t>
      </w:r>
      <w:r w:rsidR="00111E6F">
        <w:rPr>
          <w:szCs w:val="28"/>
        </w:rPr>
        <w:t xml:space="preserve"> млн.руб.;</w:t>
      </w:r>
    </w:p>
    <w:p w:rsidR="00111E6F" w:rsidRDefault="001C4426" w:rsidP="00111E6F">
      <w:pPr>
        <w:ind w:firstLine="708"/>
        <w:jc w:val="both"/>
        <w:rPr>
          <w:szCs w:val="28"/>
        </w:rPr>
      </w:pPr>
      <w:r w:rsidRPr="001C4426">
        <w:rPr>
          <w:szCs w:val="28"/>
        </w:rPr>
        <w:t>Благоустройство дворовой территории МБОУ СОШ № 2 им. Н.С. Лопатина. 1 этап. Главный корпус</w:t>
      </w:r>
      <w:r>
        <w:rPr>
          <w:szCs w:val="28"/>
        </w:rPr>
        <w:t xml:space="preserve"> -</w:t>
      </w:r>
      <w:r w:rsidR="00111E6F">
        <w:rPr>
          <w:szCs w:val="28"/>
        </w:rPr>
        <w:t xml:space="preserve"> </w:t>
      </w:r>
      <w:r>
        <w:rPr>
          <w:szCs w:val="28"/>
        </w:rPr>
        <w:t>28,7</w:t>
      </w:r>
      <w:r w:rsidR="00111E6F">
        <w:rPr>
          <w:szCs w:val="28"/>
        </w:rPr>
        <w:t xml:space="preserve"> млн. руб.;</w:t>
      </w:r>
    </w:p>
    <w:p w:rsidR="00111E6F" w:rsidRDefault="001C4426" w:rsidP="00111E6F">
      <w:pPr>
        <w:ind w:firstLine="708"/>
        <w:jc w:val="both"/>
        <w:rPr>
          <w:szCs w:val="28"/>
        </w:rPr>
      </w:pPr>
      <w:r w:rsidRPr="001C4426">
        <w:rPr>
          <w:szCs w:val="28"/>
        </w:rPr>
        <w:t>Строительство объекта: «Здание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r>
        <w:rPr>
          <w:szCs w:val="28"/>
        </w:rPr>
        <w:t xml:space="preserve"> - 132,2 млн.руб;</w:t>
      </w:r>
    </w:p>
    <w:p w:rsidR="001C4426" w:rsidRDefault="001C4426" w:rsidP="00111E6F">
      <w:pPr>
        <w:ind w:firstLine="708"/>
        <w:jc w:val="both"/>
        <w:rPr>
          <w:szCs w:val="28"/>
        </w:rPr>
      </w:pPr>
      <w:r w:rsidRPr="001C4426">
        <w:rPr>
          <w:szCs w:val="28"/>
        </w:rPr>
        <w:t>Капитальный ремонт дороги по ул. Лермонтова Гирейского городского поселения Гулькевичского района</w:t>
      </w:r>
      <w:r>
        <w:rPr>
          <w:szCs w:val="28"/>
        </w:rPr>
        <w:t xml:space="preserve"> - 18,1 млн.руб;</w:t>
      </w:r>
    </w:p>
    <w:p w:rsidR="001C4426" w:rsidRDefault="001C4426" w:rsidP="00111E6F">
      <w:pPr>
        <w:ind w:firstLine="708"/>
        <w:jc w:val="both"/>
        <w:rPr>
          <w:szCs w:val="28"/>
        </w:rPr>
      </w:pPr>
      <w:r w:rsidRPr="001C4426">
        <w:rPr>
          <w:szCs w:val="28"/>
        </w:rPr>
        <w:t>Строительство объекта: «Межпоселковый газопровод высокого давления к пос. Лесодача Гулькевичского района Краснодарского края»</w:t>
      </w:r>
      <w:r>
        <w:rPr>
          <w:szCs w:val="28"/>
        </w:rPr>
        <w:t xml:space="preserve"> - 8,8 млн.руб;</w:t>
      </w:r>
    </w:p>
    <w:p w:rsidR="001C4426" w:rsidRDefault="00AC32BF" w:rsidP="00111E6F">
      <w:pPr>
        <w:ind w:firstLine="708"/>
        <w:jc w:val="both"/>
        <w:rPr>
          <w:szCs w:val="28"/>
        </w:rPr>
      </w:pPr>
      <w:r w:rsidRPr="00AC32BF">
        <w:rPr>
          <w:szCs w:val="28"/>
        </w:rPr>
        <w:t>Выполнение проектной, рабочей документации и инженерных изысканий по объекту: "Детская школа искусств по адресу: Гулькевичский район, г. Гулькевичи, пл. Гражданская на земельном участке с кадастровым номером: 23:06:1902085:377"</w:t>
      </w:r>
      <w:r>
        <w:rPr>
          <w:szCs w:val="28"/>
        </w:rPr>
        <w:t xml:space="preserve"> -14,4 млн.руб.</w:t>
      </w:r>
    </w:p>
    <w:p w:rsidR="00111E6F" w:rsidRPr="00A35E49" w:rsidRDefault="00111E6F" w:rsidP="00111E6F">
      <w:pPr>
        <w:ind w:firstLine="708"/>
        <w:jc w:val="both"/>
      </w:pPr>
      <w:r>
        <w:rPr>
          <w:szCs w:val="28"/>
        </w:rPr>
        <w:t>В</w:t>
      </w:r>
      <w:r w:rsidRPr="00A35E49">
        <w:rPr>
          <w:szCs w:val="28"/>
        </w:rPr>
        <w:t xml:space="preserve"> июл</w:t>
      </w:r>
      <w:r>
        <w:rPr>
          <w:szCs w:val="28"/>
        </w:rPr>
        <w:t>е</w:t>
      </w:r>
      <w:r w:rsidRPr="00A35E49">
        <w:rPr>
          <w:szCs w:val="28"/>
        </w:rPr>
        <w:t xml:space="preserve"> 202</w:t>
      </w:r>
      <w:r>
        <w:rPr>
          <w:szCs w:val="28"/>
        </w:rPr>
        <w:t>4</w:t>
      </w:r>
      <w:r w:rsidRPr="00A35E49">
        <w:rPr>
          <w:szCs w:val="28"/>
        </w:rPr>
        <w:t xml:space="preserve"> года состо</w:t>
      </w:r>
      <w:r>
        <w:rPr>
          <w:szCs w:val="28"/>
        </w:rPr>
        <w:t>я</w:t>
      </w:r>
      <w:r w:rsidR="00AC32BF">
        <w:rPr>
          <w:szCs w:val="28"/>
        </w:rPr>
        <w:t>лось</w:t>
      </w:r>
      <w:r w:rsidRPr="00A35E49">
        <w:rPr>
          <w:szCs w:val="28"/>
        </w:rPr>
        <w:t xml:space="preserve"> рабочее совещание под руководством департамента по регулированию контрактной системы по Краснодарскому краю (далее - </w:t>
      </w:r>
      <w:r w:rsidRPr="00A35E49">
        <w:t>ДРКС КК)</w:t>
      </w:r>
      <w:r w:rsidRPr="00A35E49">
        <w:rPr>
          <w:szCs w:val="28"/>
        </w:rPr>
        <w:t>.</w:t>
      </w:r>
    </w:p>
    <w:p w:rsidR="00111E6F" w:rsidRPr="00A35E49" w:rsidRDefault="00111E6F" w:rsidP="00111E6F">
      <w:pPr>
        <w:ind w:firstLine="709"/>
        <w:jc w:val="both"/>
      </w:pPr>
      <w:r w:rsidRPr="00A35E49">
        <w:rPr>
          <w:szCs w:val="28"/>
        </w:rPr>
        <w:t>На совещании подведены итоги рейтинга эффективности муниципальных закупок Краснодарского края за 202</w:t>
      </w:r>
      <w:r>
        <w:rPr>
          <w:szCs w:val="28"/>
        </w:rPr>
        <w:t>3</w:t>
      </w:r>
      <w:r w:rsidRPr="00A35E49">
        <w:rPr>
          <w:szCs w:val="28"/>
        </w:rPr>
        <w:t xml:space="preserve"> год. </w:t>
      </w:r>
      <w:r w:rsidR="00AC32BF">
        <w:rPr>
          <w:szCs w:val="28"/>
        </w:rPr>
        <w:t>П</w:t>
      </w:r>
      <w:r w:rsidRPr="00A35E49">
        <w:rPr>
          <w:szCs w:val="28"/>
        </w:rPr>
        <w:t xml:space="preserve">о </w:t>
      </w:r>
      <w:r>
        <w:rPr>
          <w:szCs w:val="28"/>
        </w:rPr>
        <w:t>итогам рейтинга, проводимого</w:t>
      </w:r>
      <w:r w:rsidRPr="00A35E49">
        <w:rPr>
          <w:szCs w:val="28"/>
        </w:rPr>
        <w:t xml:space="preserve"> департаментом по регулированию контрактной системы по Краснодарскому краю, муниципальное образование Гулькевичский район </w:t>
      </w:r>
      <w:r w:rsidR="00AC32BF">
        <w:rPr>
          <w:szCs w:val="28"/>
        </w:rPr>
        <w:t>заняло 4 место</w:t>
      </w:r>
      <w:r w:rsidRPr="00A35E49">
        <w:t>.</w:t>
      </w:r>
      <w:r w:rsidR="00AC32BF">
        <w:t xml:space="preserve"> Итоги рейтинга за 2024 год будут известны в июле 2025 года </w:t>
      </w:r>
      <w:r w:rsidR="00262E27">
        <w:t>соответственно</w:t>
      </w:r>
      <w:r w:rsidR="00AC32BF">
        <w:t>.</w:t>
      </w:r>
    </w:p>
    <w:p w:rsidR="00111E6F" w:rsidRPr="00A35E49" w:rsidRDefault="00111E6F" w:rsidP="00111E6F">
      <w:pPr>
        <w:ind w:firstLine="709"/>
        <w:jc w:val="both"/>
      </w:pPr>
      <w:r w:rsidRPr="00A35E49">
        <w:t>Основной целью Федерального закона № 44-ФЗ является повышение эффективности, результативности осуществления закупок товаров, работ, услуг, обеспечение гласности и прозрачности осуществления таких закупок.</w:t>
      </w:r>
    </w:p>
    <w:p w:rsidR="00111E6F" w:rsidRPr="00A35E49" w:rsidRDefault="00111E6F" w:rsidP="00111E6F">
      <w:pPr>
        <w:ind w:firstLine="708"/>
        <w:jc w:val="both"/>
      </w:pPr>
      <w:r w:rsidRPr="00A35E49">
        <w:t>Отделом закупок проведен мониторинг осуществления закупок городскими и сельскими поселениями Гулькевичского района.</w:t>
      </w:r>
    </w:p>
    <w:p w:rsidR="00111E6F" w:rsidRPr="00A35E49" w:rsidRDefault="00111E6F" w:rsidP="00111E6F">
      <w:pPr>
        <w:ind w:firstLine="709"/>
        <w:jc w:val="both"/>
      </w:pPr>
      <w:r w:rsidRPr="00A35E49">
        <w:t xml:space="preserve">По итогам проведенного анализа стоит отметить высокую эффективность осуществления закупок </w:t>
      </w:r>
      <w:r>
        <w:t xml:space="preserve">следующими </w:t>
      </w:r>
      <w:r w:rsidRPr="00A35E49">
        <w:t xml:space="preserve">заказчиками </w:t>
      </w:r>
      <w:r w:rsidRPr="00A84450">
        <w:t>МКУ «Учреждение по обеспечению деятельности ОМС МО Гулькевичский район и МУ  МО Гулькевичский район», Гулькевичского городского поселения, МКУ «Городское хозяйство» Гулькевичского городского поселения Гулькевичского района, Красносельского городского поселения, образовательные учреждения управления образования МО Гулькевичский район.</w:t>
      </w:r>
    </w:p>
    <w:p w:rsidR="00111E6F" w:rsidRPr="00A35E49" w:rsidRDefault="00111E6F" w:rsidP="00111E6F">
      <w:pPr>
        <w:ind w:firstLine="708"/>
        <w:jc w:val="both"/>
      </w:pPr>
      <w:r w:rsidRPr="00A35E49">
        <w:t>Из поселений Гулькевичского района заявки на поведение конкурентных процедур активно подавали</w:t>
      </w:r>
      <w:r>
        <w:t xml:space="preserve"> заказчики</w:t>
      </w:r>
      <w:r w:rsidRPr="00A35E49">
        <w:t xml:space="preserve"> Гулькевичско</w:t>
      </w:r>
      <w:r>
        <w:t>го</w:t>
      </w:r>
      <w:r w:rsidRPr="00A35E49">
        <w:t xml:space="preserve"> городское поселение - </w:t>
      </w:r>
      <w:r>
        <w:lastRenderedPageBreak/>
        <w:t>1</w:t>
      </w:r>
      <w:r w:rsidR="00262E27">
        <w:t>0</w:t>
      </w:r>
      <w:r>
        <w:t>8</w:t>
      </w:r>
      <w:r w:rsidRPr="00A35E49">
        <w:t xml:space="preserve"> заяв</w:t>
      </w:r>
      <w:r>
        <w:t xml:space="preserve">ок, </w:t>
      </w:r>
      <w:r w:rsidRPr="00A35E49">
        <w:t xml:space="preserve"> Красносельское городское </w:t>
      </w:r>
      <w:r w:rsidRPr="00A84450">
        <w:t xml:space="preserve">поселение </w:t>
      </w:r>
      <w:r>
        <w:t xml:space="preserve">- </w:t>
      </w:r>
      <w:r w:rsidRPr="00A84450">
        <w:t>2</w:t>
      </w:r>
      <w:r w:rsidR="00262E27">
        <w:t>2</w:t>
      </w:r>
      <w:r w:rsidRPr="00A35E49">
        <w:t xml:space="preserve"> заявок, Гирейское городское поселение – </w:t>
      </w:r>
      <w:r w:rsidR="00262E27">
        <w:t>14</w:t>
      </w:r>
      <w:r w:rsidRPr="00A35E49">
        <w:t xml:space="preserve"> заявок, сельское поселение</w:t>
      </w:r>
      <w:r>
        <w:t xml:space="preserve"> Кубань</w:t>
      </w:r>
      <w:r w:rsidRPr="00A35E49">
        <w:t xml:space="preserve"> </w:t>
      </w:r>
      <w:r>
        <w:t>7</w:t>
      </w:r>
      <w:r w:rsidRPr="00A35E49">
        <w:t xml:space="preserve"> заявок. У остальных поселений можно отметить крайне низкую активность при осуществлении конкурентных процедур (</w:t>
      </w:r>
      <w:r w:rsidR="00262E27">
        <w:t>5</w:t>
      </w:r>
      <w:r w:rsidRPr="00A35E49">
        <w:t xml:space="preserve"> заявки и менее за 202</w:t>
      </w:r>
      <w:r w:rsidR="00262E27">
        <w:t>4</w:t>
      </w:r>
      <w:r w:rsidRPr="00A35E49">
        <w:t xml:space="preserve"> год). В основном сельские поселения заключают так называемые «прямые договоры» на бумажном носителе с единственным поставщиком на основании п.4 и п.5 ч.1 ст.93 Федерального закона № 44-ФЗ. </w:t>
      </w:r>
    </w:p>
    <w:p w:rsidR="00111E6F" w:rsidRPr="00A35E49" w:rsidRDefault="00111E6F" w:rsidP="00111E6F">
      <w:pPr>
        <w:ind w:firstLine="708"/>
        <w:jc w:val="both"/>
      </w:pPr>
      <w:r w:rsidRPr="00A35E49">
        <w:t xml:space="preserve">Стоит отметить, что в соответствии </w:t>
      </w:r>
      <w:r>
        <w:t xml:space="preserve">планом мероприятий по оптимизации расходов краевого бюджета, утвержденным распоряжением губернатора от 27.08.2019 года № 255-р, </w:t>
      </w:r>
      <w:r w:rsidRPr="00A35E49">
        <w:t>с приказом ДРКС КК № 11 от 03.02.2020 года, письмом заместителя главы администрации Краснодарского края И.П. Галася № 09-04-42/20 от 27.01.2020 года, письмом администрации МО Гулькевичский район № 111-4002/20-01-19 от 16.07.2020 года муниципальные заказчики должны заключать 6</w:t>
      </w:r>
      <w:r>
        <w:t>5</w:t>
      </w:r>
      <w:r w:rsidRPr="00A35E49">
        <w:t>% «прямых контрактов» через специальный интерфейс формата «электронный магазин» интегрированный с РИССЗ КК. Также между ДРКС КК и администрациями городских и сельских поселений заключены соглашения  об осуществлении закупок через РИССЗ КК.</w:t>
      </w:r>
      <w:r>
        <w:t xml:space="preserve"> По итогам рейтинга использования «электронного магазина» в 202</w:t>
      </w:r>
      <w:r w:rsidR="00262E27">
        <w:t>4</w:t>
      </w:r>
      <w:r>
        <w:t xml:space="preserve"> году МО Гулькевичский район занимает </w:t>
      </w:r>
      <w:r w:rsidR="00262E27">
        <w:t>14</w:t>
      </w:r>
      <w:r>
        <w:t xml:space="preserve"> место.</w:t>
      </w:r>
    </w:p>
    <w:p w:rsidR="00111E6F" w:rsidRPr="00A35E49" w:rsidRDefault="00111E6F" w:rsidP="00111E6F">
      <w:pPr>
        <w:ind w:firstLine="708"/>
        <w:jc w:val="both"/>
        <w:rPr>
          <w:szCs w:val="28"/>
        </w:rPr>
      </w:pPr>
      <w:r w:rsidRPr="00A35E49">
        <w:rPr>
          <w:szCs w:val="28"/>
        </w:rPr>
        <w:t>Также стоит обратить внимание на порядок заключения контрактов на коммунальные услуги (водоснабжение, водоотведение, газоснабжение и т.д).</w:t>
      </w:r>
    </w:p>
    <w:p w:rsidR="00111E6F" w:rsidRPr="00A35E49" w:rsidRDefault="00111E6F" w:rsidP="00111E6F">
      <w:pPr>
        <w:ind w:firstLine="709"/>
        <w:jc w:val="both"/>
        <w:rPr>
          <w:szCs w:val="28"/>
        </w:rPr>
      </w:pPr>
      <w:r w:rsidRPr="00A35E49">
        <w:rPr>
          <w:szCs w:val="28"/>
        </w:rPr>
        <w:t>Федеральным законом № 44-ФЗ предусмотрен специальный порядок заключения контрактов на коммунальные услуги. Специальные пункты закона попадают под исключения и позволяют изменять существенные условия контракта при его исполнении, в том числе объемы оказываемых услуг, цены оказываемых услуг по предусмотренным тарифам.</w:t>
      </w:r>
    </w:p>
    <w:p w:rsidR="00111E6F" w:rsidRPr="00A35E49" w:rsidRDefault="00111E6F" w:rsidP="00111E6F">
      <w:pPr>
        <w:ind w:firstLine="709"/>
        <w:jc w:val="both"/>
      </w:pPr>
      <w:r w:rsidRPr="00A35E49">
        <w:t xml:space="preserve">Еще одним инструментом, позволяющим повысить эффективность закупочной деятельности, является </w:t>
      </w:r>
      <w:r w:rsidRPr="00A84450">
        <w:t>проведение совместных закупок в соответствии со статьей 25 Федерального закона № 44-ФЗ. Так, за 202</w:t>
      </w:r>
      <w:r w:rsidR="00D723AF">
        <w:t>4</w:t>
      </w:r>
      <w:r w:rsidRPr="00A84450">
        <w:t xml:space="preserve"> год в муниципальном образовании Гулькевичский район проведено </w:t>
      </w:r>
      <w:r w:rsidR="00D723AF">
        <w:t>26</w:t>
      </w:r>
      <w:r w:rsidRPr="00A84450">
        <w:t xml:space="preserve"> совместных электронных аукцион</w:t>
      </w:r>
      <w:r w:rsidR="00D723AF">
        <w:t>ов</w:t>
      </w:r>
      <w:r w:rsidRPr="00A84450">
        <w:t xml:space="preserve">, по результатам которых заключено </w:t>
      </w:r>
      <w:r w:rsidR="00D723AF">
        <w:t>451</w:t>
      </w:r>
      <w:r w:rsidRPr="00A84450">
        <w:t xml:space="preserve">  контракт на общую сумму </w:t>
      </w:r>
      <w:r w:rsidR="00D723AF">
        <w:t>119,66</w:t>
      </w:r>
      <w:r w:rsidRPr="00A84450">
        <w:t xml:space="preserve"> млн. руб. Вм</w:t>
      </w:r>
      <w:r w:rsidRPr="00A35E49">
        <w:t>есте с тем, у данного способа закупок, помимо положительного экономического эффекта от их проведения, есть ряд и других преимуществ. Так, например, оптимизация трудозатрат как на заказчиков, так и на уполномоченный орган (отдел закупок), повышение качества закупочной документации, а также приобретение более качественных товаров, работ, услуг, возможность осуществления закупок «мелкими» заказчиками, такими как сады, школы, с наименьшими рисками признания закупок несостоявшимися или направления жалоб участниками закупок в соответствующие органы контроля.</w:t>
      </w:r>
    </w:p>
    <w:p w:rsidR="00111E6F" w:rsidRPr="00A35E49" w:rsidRDefault="00111E6F" w:rsidP="00111E6F">
      <w:pPr>
        <w:ind w:firstLine="709"/>
        <w:jc w:val="both"/>
      </w:pPr>
      <w:r w:rsidRPr="00A35E49">
        <w:t>За 202</w:t>
      </w:r>
      <w:r w:rsidR="00EE4B6A">
        <w:t>4</w:t>
      </w:r>
      <w:r w:rsidRPr="00A35E49">
        <w:t xml:space="preserve"> год в муниципальном образовании Гулькевичский район проведено </w:t>
      </w:r>
      <w:r w:rsidR="00EE4B6A">
        <w:t>427</w:t>
      </w:r>
      <w:r w:rsidRPr="00A35E49">
        <w:t xml:space="preserve"> конкурентных процедур. В Управление Федеральной антимонопольной службы по Краснодарскому краю от участников закупок жалоб о нарушении законодательства о контрактной системе в сфере закупок </w:t>
      </w:r>
      <w:r w:rsidRPr="00A35E49">
        <w:lastRenderedPageBreak/>
        <w:t>товаров, работ, услуг для обеспечения государственных и муниципальных нужд</w:t>
      </w:r>
      <w:r w:rsidR="00EE4B6A">
        <w:t xml:space="preserve"> не поступало</w:t>
      </w:r>
      <w:r w:rsidRPr="00A35E49">
        <w:t xml:space="preserve">. </w:t>
      </w:r>
    </w:p>
    <w:p w:rsidR="00111E6F" w:rsidRPr="00A35E49" w:rsidRDefault="00111E6F" w:rsidP="00111E6F">
      <w:pPr>
        <w:ind w:firstLine="708"/>
        <w:jc w:val="both"/>
      </w:pPr>
      <w:r w:rsidRPr="00A35E49">
        <w:t xml:space="preserve">Для эффективного функционирования и развития контрактной системы </w:t>
      </w:r>
      <w:r>
        <w:t>применяются</w:t>
      </w:r>
      <w:r w:rsidRPr="00A35E49">
        <w:t xml:space="preserve"> системные меры по устранению ряда существенных недостатков и ограничений.</w:t>
      </w:r>
    </w:p>
    <w:p w:rsidR="00111E6F" w:rsidRPr="00A35E49" w:rsidRDefault="00111E6F" w:rsidP="00111E6F">
      <w:pPr>
        <w:ind w:firstLine="708"/>
        <w:jc w:val="both"/>
        <w:rPr>
          <w:szCs w:val="28"/>
        </w:rPr>
      </w:pPr>
      <w:r w:rsidRPr="00A35E49">
        <w:rPr>
          <w:szCs w:val="28"/>
        </w:rPr>
        <w:t>Одним из ключевых положений Федерального закона № 44-ФЗ является организация закупок на основе каталога товаров, работ, услуг, предусматривающего унификацию наименований и требований к объектам закупок исходя из описания стандартизированных потребностей заказчиков, а не конкретных обращающихся на рынке товаров. Такой каталог содержит типовые объекты и (или) группы закупок, что позволяет предложить к поставке взаимозаменяемые товары.</w:t>
      </w:r>
    </w:p>
    <w:p w:rsidR="00111E6F" w:rsidRPr="00A35E49" w:rsidRDefault="00111E6F" w:rsidP="00111E6F">
      <w:pPr>
        <w:ind w:firstLine="708"/>
        <w:jc w:val="both"/>
        <w:rPr>
          <w:szCs w:val="28"/>
        </w:rPr>
      </w:pPr>
      <w:r w:rsidRPr="00A35E49">
        <w:rPr>
          <w:szCs w:val="28"/>
        </w:rPr>
        <w:t>Систематизация и описание товаров, работ, услуг в указанном каталоге обеспечивает возможность автоматизированного контроля и анализа информации об осуществляемых закупках, включая оценку и сопоставление закупочной деятельности заказчиков и расчет референтных цен на сопоставимые товары, работы, услуги, минимизирует риски описания объекта закупки с целью необоснованного ограничения допуска к закупке и, соответственно, коррупционных проявлений, а также способствует реализации механизма нормирования.</w:t>
      </w:r>
    </w:p>
    <w:p w:rsidR="00111E6F" w:rsidRDefault="00111E6F" w:rsidP="00111E6F">
      <w:pPr>
        <w:ind w:firstLine="708"/>
        <w:jc w:val="both"/>
        <w:rPr>
          <w:szCs w:val="28"/>
        </w:rPr>
      </w:pPr>
      <w:r w:rsidRPr="00A35E49">
        <w:rPr>
          <w:szCs w:val="28"/>
        </w:rPr>
        <w:t xml:space="preserve">Повышение эффективности </w:t>
      </w:r>
      <w:r w:rsidRPr="00A35E49">
        <w:t xml:space="preserve">закупочной деятельности, помимо полноты, доступности и прозрачности информации о закупках необходимо обеспечить усилением контроля за деятельностью должностных лиц заказчиков, направленного на начисление поставщикам (подрядчикам, исполнителям) неустоек (штрафов, пеней), расторжение контрактов, в том числе и в одностороннем порядке. </w:t>
      </w:r>
      <w:r w:rsidRPr="00A35E49">
        <w:rPr>
          <w:szCs w:val="28"/>
        </w:rPr>
        <w:t>Следует отметить, что администрацией муниципального образования Гулькевичский район в 202</w:t>
      </w:r>
      <w:r w:rsidR="00EE4B6A">
        <w:rPr>
          <w:szCs w:val="28"/>
        </w:rPr>
        <w:t>4</w:t>
      </w:r>
      <w:r w:rsidRPr="00A35E49">
        <w:rPr>
          <w:szCs w:val="28"/>
        </w:rPr>
        <w:t xml:space="preserve"> году по</w:t>
      </w:r>
      <w:r>
        <w:rPr>
          <w:szCs w:val="28"/>
        </w:rPr>
        <w:t xml:space="preserve"> </w:t>
      </w:r>
      <w:r w:rsidR="00AC6DFF">
        <w:rPr>
          <w:szCs w:val="28"/>
        </w:rPr>
        <w:t xml:space="preserve">                            </w:t>
      </w:r>
      <w:r>
        <w:rPr>
          <w:szCs w:val="28"/>
        </w:rPr>
        <w:t xml:space="preserve"> </w:t>
      </w:r>
      <w:r w:rsidR="00AC6DFF">
        <w:rPr>
          <w:szCs w:val="28"/>
        </w:rPr>
        <w:t xml:space="preserve">44 </w:t>
      </w:r>
      <w:r w:rsidRPr="00A35E49">
        <w:rPr>
          <w:szCs w:val="28"/>
        </w:rPr>
        <w:t xml:space="preserve">контрактам велась претензионная работа в связи с просрочкой исполнения поставщиком (подрядчиком, исполнителем) обязательств по контракту. </w:t>
      </w:r>
      <w:r>
        <w:rPr>
          <w:szCs w:val="28"/>
        </w:rPr>
        <w:t xml:space="preserve">Начислено пеней на сумму </w:t>
      </w:r>
      <w:r w:rsidR="00AC6DFF">
        <w:rPr>
          <w:szCs w:val="28"/>
        </w:rPr>
        <w:t>1228,2</w:t>
      </w:r>
      <w:r>
        <w:rPr>
          <w:szCs w:val="28"/>
        </w:rPr>
        <w:t xml:space="preserve"> тыс.руб, в</w:t>
      </w:r>
      <w:r w:rsidRPr="00A35E49">
        <w:rPr>
          <w:szCs w:val="28"/>
        </w:rPr>
        <w:t xml:space="preserve"> доход бюджета муниципального образования Гулькевичский район поступили денежные средства (пеня) в размере </w:t>
      </w:r>
      <w:r w:rsidR="00AC6DFF">
        <w:rPr>
          <w:szCs w:val="28"/>
        </w:rPr>
        <w:t>15,1</w:t>
      </w:r>
      <w:r w:rsidRPr="00A35E49">
        <w:rPr>
          <w:szCs w:val="28"/>
        </w:rPr>
        <w:t xml:space="preserve"> тыс. руб.</w:t>
      </w:r>
      <w:r>
        <w:rPr>
          <w:szCs w:val="28"/>
        </w:rPr>
        <w:t xml:space="preserve">, списано </w:t>
      </w:r>
      <w:r w:rsidR="00AC6DFF">
        <w:rPr>
          <w:szCs w:val="28"/>
        </w:rPr>
        <w:t>1422,2</w:t>
      </w:r>
      <w:r>
        <w:rPr>
          <w:szCs w:val="28"/>
        </w:rPr>
        <w:t xml:space="preserve"> тыс руб. Списание начисленной неустойки в 202</w:t>
      </w:r>
      <w:r w:rsidR="00EE4B6A">
        <w:rPr>
          <w:szCs w:val="28"/>
        </w:rPr>
        <w:t>4</w:t>
      </w:r>
      <w:r>
        <w:rPr>
          <w:szCs w:val="28"/>
        </w:rPr>
        <w:t xml:space="preserve"> году производилось на основании ПП РФ №783 от 4 июля 2018 года.</w:t>
      </w:r>
    </w:p>
    <w:p w:rsidR="004A200C" w:rsidRPr="0070077F" w:rsidRDefault="00111E6F" w:rsidP="00111E6F">
      <w:pPr>
        <w:spacing w:line="235" w:lineRule="auto"/>
        <w:ind w:firstLine="709"/>
        <w:jc w:val="both"/>
        <w:rPr>
          <w:szCs w:val="28"/>
        </w:rPr>
      </w:pPr>
      <w:r>
        <w:rPr>
          <w:szCs w:val="28"/>
        </w:rPr>
        <w:t>И можно отметить еще один инструмент,</w:t>
      </w:r>
      <w:r w:rsidRPr="00A35E49">
        <w:t xml:space="preserve"> свидетельству</w:t>
      </w:r>
      <w:r>
        <w:t>ющий</w:t>
      </w:r>
      <w:r w:rsidRPr="00A35E49">
        <w:t xml:space="preserve"> об эффективности закупок в муниципальном образовании Гулькевичский район</w:t>
      </w:r>
      <w:r>
        <w:t xml:space="preserve"> это наличие информации о реестровых записях исполненных контрактов в реестре контрактов в ЕИС. Так по состоянию на 10 января 202</w:t>
      </w:r>
      <w:r w:rsidR="00EE4B6A">
        <w:t>5</w:t>
      </w:r>
      <w:r>
        <w:t xml:space="preserve"> года  муниципальные контракты в статусе «На исполнении» выгружались из системы только </w:t>
      </w:r>
      <w:r w:rsidR="00A51834">
        <w:t>9</w:t>
      </w:r>
      <w:r>
        <w:t xml:space="preserve"> штук, это те контракты по которым акты об исполнении контрактов предоставлены были в январе 202</w:t>
      </w:r>
      <w:r w:rsidR="00A51834">
        <w:t>5</w:t>
      </w:r>
      <w:r>
        <w:t xml:space="preserve"> года, в основном предметом таких контрактов являются услуги естественных монополий либо контракты по которым ведется претензионная работа. По состоянию на 1 марта 202</w:t>
      </w:r>
      <w:r w:rsidR="00A51834">
        <w:t>5</w:t>
      </w:r>
      <w:r>
        <w:t xml:space="preserve"> года таких контрактов всего </w:t>
      </w:r>
      <w:r w:rsidR="00A51834">
        <w:t>6</w:t>
      </w:r>
      <w:r>
        <w:t xml:space="preserve"> штук. За период предыдущих лет все контракты в </w:t>
      </w:r>
      <w:r>
        <w:lastRenderedPageBreak/>
        <w:t>системе находятся в статусе «Исполнение прекращено» или «Исполнение завершено».</w:t>
      </w:r>
    </w:p>
    <w:p w:rsidR="00491355" w:rsidRDefault="00491355" w:rsidP="00E26DC8">
      <w:pPr>
        <w:ind w:right="68"/>
        <w:jc w:val="both"/>
        <w:rPr>
          <w:szCs w:val="36"/>
        </w:rPr>
      </w:pPr>
    </w:p>
    <w:p w:rsidR="00E26DC8" w:rsidRDefault="00E26DC8" w:rsidP="00E26DC8">
      <w:pPr>
        <w:ind w:right="68"/>
        <w:jc w:val="both"/>
        <w:rPr>
          <w:szCs w:val="36"/>
        </w:rPr>
      </w:pPr>
    </w:p>
    <w:p w:rsidR="00E26DC8" w:rsidRDefault="00E26DC8" w:rsidP="00E26DC8">
      <w:pPr>
        <w:ind w:right="68"/>
        <w:jc w:val="both"/>
        <w:rPr>
          <w:szCs w:val="36"/>
        </w:rPr>
      </w:pPr>
      <w:r>
        <w:rPr>
          <w:szCs w:val="36"/>
        </w:rPr>
        <w:t>Начальник отдела закупок</w:t>
      </w:r>
    </w:p>
    <w:p w:rsidR="00E26DC8" w:rsidRDefault="00E26DC8" w:rsidP="00E26DC8">
      <w:pPr>
        <w:ind w:right="68"/>
        <w:jc w:val="both"/>
        <w:rPr>
          <w:szCs w:val="36"/>
        </w:rPr>
      </w:pPr>
      <w:r>
        <w:rPr>
          <w:szCs w:val="36"/>
        </w:rPr>
        <w:t>администрации муниципального</w:t>
      </w:r>
    </w:p>
    <w:p w:rsidR="00E26DC8" w:rsidRDefault="00E26DC8" w:rsidP="00E26DC8">
      <w:pPr>
        <w:ind w:right="68"/>
        <w:jc w:val="both"/>
        <w:rPr>
          <w:szCs w:val="36"/>
        </w:rPr>
      </w:pPr>
      <w:r>
        <w:rPr>
          <w:szCs w:val="36"/>
        </w:rPr>
        <w:t>образования Гулькевичский район                                                        А.Е. Бугаева</w:t>
      </w:r>
    </w:p>
    <w:p w:rsidR="009C198F" w:rsidRDefault="009C198F" w:rsidP="00491355">
      <w:pPr>
        <w:ind w:right="68" w:firstLine="709"/>
        <w:jc w:val="both"/>
        <w:rPr>
          <w:szCs w:val="36"/>
        </w:rPr>
      </w:pPr>
    </w:p>
    <w:p w:rsidR="002C41CE" w:rsidRPr="007E49B6" w:rsidRDefault="002C41CE" w:rsidP="004A200C">
      <w:pPr>
        <w:rPr>
          <w:spacing w:val="-2"/>
          <w:szCs w:val="28"/>
        </w:rPr>
      </w:pPr>
    </w:p>
    <w:p w:rsidR="002C41CE" w:rsidRPr="007E49B6" w:rsidRDefault="002C41CE" w:rsidP="004A200C">
      <w:pPr>
        <w:rPr>
          <w:spacing w:val="-2"/>
          <w:szCs w:val="28"/>
        </w:rPr>
      </w:pPr>
    </w:p>
    <w:p w:rsidR="00C24207" w:rsidRPr="007E49B6" w:rsidRDefault="00C24207" w:rsidP="004A200C">
      <w:pPr>
        <w:rPr>
          <w:spacing w:val="-2"/>
          <w:szCs w:val="28"/>
        </w:rPr>
      </w:pPr>
    </w:p>
    <w:p w:rsidR="00C24207" w:rsidRPr="007E49B6" w:rsidRDefault="00C24207" w:rsidP="004A200C">
      <w:pPr>
        <w:rPr>
          <w:spacing w:val="-2"/>
          <w:szCs w:val="28"/>
        </w:rPr>
      </w:pPr>
    </w:p>
    <w:p w:rsidR="00C24207" w:rsidRDefault="00C24207" w:rsidP="004A200C">
      <w:pPr>
        <w:rPr>
          <w:spacing w:val="-2"/>
          <w:szCs w:val="28"/>
        </w:rPr>
      </w:pPr>
    </w:p>
    <w:p w:rsidR="007E49B6" w:rsidRDefault="007E49B6" w:rsidP="004A200C">
      <w:pPr>
        <w:rPr>
          <w:spacing w:val="-2"/>
          <w:szCs w:val="28"/>
        </w:rPr>
      </w:pPr>
    </w:p>
    <w:p w:rsidR="007E49B6" w:rsidRDefault="007E49B6" w:rsidP="004A200C">
      <w:pPr>
        <w:rPr>
          <w:spacing w:val="-2"/>
          <w:szCs w:val="28"/>
        </w:rPr>
      </w:pPr>
    </w:p>
    <w:p w:rsidR="007E49B6" w:rsidRDefault="007E49B6" w:rsidP="004A200C">
      <w:pPr>
        <w:rPr>
          <w:spacing w:val="-2"/>
          <w:szCs w:val="28"/>
        </w:rPr>
      </w:pPr>
    </w:p>
    <w:p w:rsidR="007E49B6" w:rsidRDefault="007E49B6" w:rsidP="004A200C">
      <w:pPr>
        <w:rPr>
          <w:spacing w:val="-2"/>
          <w:szCs w:val="28"/>
        </w:rPr>
      </w:pPr>
    </w:p>
    <w:p w:rsidR="007E49B6" w:rsidRDefault="007E49B6" w:rsidP="004A200C">
      <w:pPr>
        <w:rPr>
          <w:spacing w:val="-2"/>
          <w:szCs w:val="28"/>
        </w:rPr>
      </w:pPr>
    </w:p>
    <w:p w:rsidR="00C24207" w:rsidRPr="007E49B6" w:rsidRDefault="00C24207" w:rsidP="004A200C">
      <w:pPr>
        <w:rPr>
          <w:spacing w:val="-2"/>
          <w:szCs w:val="28"/>
        </w:rPr>
      </w:pPr>
    </w:p>
    <w:p w:rsidR="00C24207" w:rsidRPr="007E49B6" w:rsidRDefault="00C24207" w:rsidP="004A200C">
      <w:pPr>
        <w:rPr>
          <w:spacing w:val="-2"/>
          <w:szCs w:val="28"/>
        </w:rPr>
      </w:pPr>
    </w:p>
    <w:p w:rsidR="00C24207" w:rsidRPr="007E49B6" w:rsidRDefault="00C24207" w:rsidP="004A200C">
      <w:pPr>
        <w:rPr>
          <w:spacing w:val="-2"/>
          <w:szCs w:val="28"/>
        </w:rPr>
      </w:pPr>
    </w:p>
    <w:p w:rsidR="00C24207" w:rsidRDefault="00C24207" w:rsidP="004A200C">
      <w:pPr>
        <w:rPr>
          <w:spacing w:val="-2"/>
          <w:szCs w:val="28"/>
        </w:rPr>
      </w:pPr>
    </w:p>
    <w:p w:rsidR="00111E6F" w:rsidRDefault="00111E6F" w:rsidP="004A200C">
      <w:pPr>
        <w:rPr>
          <w:spacing w:val="-2"/>
          <w:szCs w:val="28"/>
        </w:rPr>
      </w:pPr>
    </w:p>
    <w:p w:rsidR="00111E6F" w:rsidRDefault="00111E6F" w:rsidP="004A200C">
      <w:pPr>
        <w:rPr>
          <w:spacing w:val="-2"/>
          <w:szCs w:val="28"/>
        </w:rPr>
      </w:pPr>
    </w:p>
    <w:p w:rsidR="00111E6F" w:rsidRDefault="00111E6F" w:rsidP="004A200C">
      <w:pPr>
        <w:rPr>
          <w:spacing w:val="-2"/>
          <w:szCs w:val="28"/>
        </w:rPr>
      </w:pPr>
    </w:p>
    <w:p w:rsidR="00111E6F" w:rsidRDefault="00111E6F" w:rsidP="004A200C">
      <w:pPr>
        <w:rPr>
          <w:spacing w:val="-2"/>
          <w:szCs w:val="28"/>
        </w:rPr>
      </w:pPr>
    </w:p>
    <w:p w:rsidR="00943C72" w:rsidRDefault="00943C72" w:rsidP="004A200C">
      <w:pPr>
        <w:rPr>
          <w:spacing w:val="-2"/>
          <w:szCs w:val="28"/>
        </w:rPr>
      </w:pPr>
    </w:p>
    <w:p w:rsidR="00943C72" w:rsidRDefault="00943C72" w:rsidP="004A200C">
      <w:pPr>
        <w:rPr>
          <w:spacing w:val="-2"/>
          <w:szCs w:val="28"/>
        </w:rPr>
      </w:pPr>
    </w:p>
    <w:p w:rsidR="00943C72" w:rsidRDefault="00943C72" w:rsidP="004A200C">
      <w:pPr>
        <w:rPr>
          <w:spacing w:val="-2"/>
          <w:szCs w:val="28"/>
        </w:rPr>
      </w:pPr>
    </w:p>
    <w:p w:rsidR="00111E6F" w:rsidRDefault="00111E6F" w:rsidP="004A200C">
      <w:pPr>
        <w:rPr>
          <w:spacing w:val="-2"/>
          <w:szCs w:val="28"/>
        </w:rPr>
      </w:pPr>
    </w:p>
    <w:p w:rsidR="00111E6F" w:rsidRDefault="00111E6F" w:rsidP="004A200C">
      <w:pPr>
        <w:rPr>
          <w:spacing w:val="-2"/>
          <w:szCs w:val="28"/>
        </w:rPr>
      </w:pPr>
    </w:p>
    <w:p w:rsidR="00111E6F" w:rsidRDefault="00111E6F" w:rsidP="004A200C">
      <w:pPr>
        <w:rPr>
          <w:spacing w:val="-2"/>
          <w:szCs w:val="28"/>
        </w:rPr>
      </w:pPr>
    </w:p>
    <w:p w:rsidR="00111E6F" w:rsidRDefault="00111E6F" w:rsidP="004A200C">
      <w:pPr>
        <w:rPr>
          <w:spacing w:val="-2"/>
          <w:szCs w:val="28"/>
        </w:rPr>
      </w:pPr>
    </w:p>
    <w:p w:rsidR="00111E6F" w:rsidRDefault="00111E6F" w:rsidP="004A200C">
      <w:pPr>
        <w:rPr>
          <w:spacing w:val="-2"/>
          <w:szCs w:val="28"/>
        </w:rPr>
      </w:pPr>
    </w:p>
    <w:p w:rsidR="004258C4" w:rsidRDefault="004258C4" w:rsidP="004A200C">
      <w:pPr>
        <w:rPr>
          <w:spacing w:val="-2"/>
          <w:szCs w:val="28"/>
        </w:rPr>
      </w:pPr>
    </w:p>
    <w:p w:rsidR="00111E6F" w:rsidRDefault="00111E6F" w:rsidP="004A200C">
      <w:pPr>
        <w:rPr>
          <w:spacing w:val="-2"/>
          <w:szCs w:val="28"/>
        </w:rPr>
      </w:pPr>
    </w:p>
    <w:sectPr w:rsidR="00111E6F" w:rsidSect="00E26DC8">
      <w:headerReference w:type="default" r:id="rId7"/>
      <w:headerReference w:type="first" r:id="rId8"/>
      <w:pgSz w:w="11906" w:h="16838"/>
      <w:pgMar w:top="1134" w:right="567" w:bottom="1134" w:left="1701" w:header="567"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144A" w:rsidRDefault="00DB144A" w:rsidP="00112FD6">
      <w:r>
        <w:separator/>
      </w:r>
    </w:p>
  </w:endnote>
  <w:endnote w:type="continuationSeparator" w:id="1">
    <w:p w:rsidR="00DB144A" w:rsidRDefault="00DB144A" w:rsidP="00112FD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144A" w:rsidRDefault="00DB144A" w:rsidP="00112FD6">
      <w:r>
        <w:separator/>
      </w:r>
    </w:p>
  </w:footnote>
  <w:footnote w:type="continuationSeparator" w:id="1">
    <w:p w:rsidR="00DB144A" w:rsidRDefault="00DB144A" w:rsidP="00112F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719511"/>
      <w:docPartObj>
        <w:docPartGallery w:val="Page Numbers (Top of Page)"/>
        <w:docPartUnique/>
      </w:docPartObj>
    </w:sdtPr>
    <w:sdtContent>
      <w:p w:rsidR="00BF70CC" w:rsidRDefault="006C292B">
        <w:pPr>
          <w:pStyle w:val="ae"/>
          <w:jc w:val="center"/>
        </w:pPr>
        <w:fldSimple w:instr=" PAGE   \* MERGEFORMAT ">
          <w:r w:rsidR="00C8279C">
            <w:rPr>
              <w:noProof/>
            </w:rPr>
            <w:t>6</w:t>
          </w:r>
        </w:fldSimple>
      </w:p>
    </w:sdtContent>
  </w:sdt>
  <w:p w:rsidR="00BF70CC" w:rsidRDefault="00BF70CC">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DC8" w:rsidRDefault="00E26DC8"/>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hdrShapeDefaults>
    <o:shapedefaults v:ext="edit" spidmax="31746"/>
  </w:hdrShapeDefaults>
  <w:footnotePr>
    <w:footnote w:id="0"/>
    <w:footnote w:id="1"/>
  </w:footnotePr>
  <w:endnotePr>
    <w:endnote w:id="0"/>
    <w:endnote w:id="1"/>
  </w:endnotePr>
  <w:compat/>
  <w:rsids>
    <w:rsidRoot w:val="00AF54AE"/>
    <w:rsid w:val="0000306C"/>
    <w:rsid w:val="000039AB"/>
    <w:rsid w:val="000039EA"/>
    <w:rsid w:val="0000567D"/>
    <w:rsid w:val="0003440A"/>
    <w:rsid w:val="000344DF"/>
    <w:rsid w:val="00043058"/>
    <w:rsid w:val="000436AA"/>
    <w:rsid w:val="00090C5D"/>
    <w:rsid w:val="000B3964"/>
    <w:rsid w:val="000D0080"/>
    <w:rsid w:val="000D5EF9"/>
    <w:rsid w:val="000E208B"/>
    <w:rsid w:val="000E406A"/>
    <w:rsid w:val="000E427D"/>
    <w:rsid w:val="000F1B3F"/>
    <w:rsid w:val="001010DC"/>
    <w:rsid w:val="00111E6F"/>
    <w:rsid w:val="00112FD6"/>
    <w:rsid w:val="00114971"/>
    <w:rsid w:val="0012656C"/>
    <w:rsid w:val="00136FFB"/>
    <w:rsid w:val="00151F4A"/>
    <w:rsid w:val="0015341F"/>
    <w:rsid w:val="00153E93"/>
    <w:rsid w:val="00155551"/>
    <w:rsid w:val="001612A3"/>
    <w:rsid w:val="00166E34"/>
    <w:rsid w:val="001C4426"/>
    <w:rsid w:val="001D00AB"/>
    <w:rsid w:val="001D162E"/>
    <w:rsid w:val="001D5903"/>
    <w:rsid w:val="002043F9"/>
    <w:rsid w:val="00210B90"/>
    <w:rsid w:val="00214506"/>
    <w:rsid w:val="00214A12"/>
    <w:rsid w:val="00217063"/>
    <w:rsid w:val="0023427F"/>
    <w:rsid w:val="002625DC"/>
    <w:rsid w:val="00262E27"/>
    <w:rsid w:val="00263578"/>
    <w:rsid w:val="00266A74"/>
    <w:rsid w:val="0028238E"/>
    <w:rsid w:val="00294100"/>
    <w:rsid w:val="002A2860"/>
    <w:rsid w:val="002B3767"/>
    <w:rsid w:val="002C41CE"/>
    <w:rsid w:val="002D28AE"/>
    <w:rsid w:val="002E3288"/>
    <w:rsid w:val="0030127F"/>
    <w:rsid w:val="00317A7D"/>
    <w:rsid w:val="00332A55"/>
    <w:rsid w:val="00350407"/>
    <w:rsid w:val="00351DB5"/>
    <w:rsid w:val="00351FD5"/>
    <w:rsid w:val="0035366F"/>
    <w:rsid w:val="003538E7"/>
    <w:rsid w:val="00353933"/>
    <w:rsid w:val="00356070"/>
    <w:rsid w:val="003564D9"/>
    <w:rsid w:val="003565FB"/>
    <w:rsid w:val="00362E7A"/>
    <w:rsid w:val="00367A22"/>
    <w:rsid w:val="00374EBB"/>
    <w:rsid w:val="00381965"/>
    <w:rsid w:val="00391F00"/>
    <w:rsid w:val="00395361"/>
    <w:rsid w:val="003A47D1"/>
    <w:rsid w:val="003B0DD0"/>
    <w:rsid w:val="003B20E4"/>
    <w:rsid w:val="003B6CF5"/>
    <w:rsid w:val="003C78A9"/>
    <w:rsid w:val="003E5A56"/>
    <w:rsid w:val="004053FD"/>
    <w:rsid w:val="004114CD"/>
    <w:rsid w:val="004159BB"/>
    <w:rsid w:val="004179F1"/>
    <w:rsid w:val="004258C4"/>
    <w:rsid w:val="00432F30"/>
    <w:rsid w:val="0044016F"/>
    <w:rsid w:val="004404AA"/>
    <w:rsid w:val="00454089"/>
    <w:rsid w:val="0046090B"/>
    <w:rsid w:val="004762DE"/>
    <w:rsid w:val="0049015D"/>
    <w:rsid w:val="00491355"/>
    <w:rsid w:val="00493F70"/>
    <w:rsid w:val="00495E78"/>
    <w:rsid w:val="004A200C"/>
    <w:rsid w:val="004A2806"/>
    <w:rsid w:val="004B7D39"/>
    <w:rsid w:val="004F3C25"/>
    <w:rsid w:val="0050692E"/>
    <w:rsid w:val="00516846"/>
    <w:rsid w:val="00532BD4"/>
    <w:rsid w:val="00546372"/>
    <w:rsid w:val="0056334F"/>
    <w:rsid w:val="0057161C"/>
    <w:rsid w:val="00591228"/>
    <w:rsid w:val="0059231E"/>
    <w:rsid w:val="00595921"/>
    <w:rsid w:val="005A08AE"/>
    <w:rsid w:val="005A31D6"/>
    <w:rsid w:val="005A4227"/>
    <w:rsid w:val="005C0ABF"/>
    <w:rsid w:val="005C21B0"/>
    <w:rsid w:val="005D024D"/>
    <w:rsid w:val="005E4AF4"/>
    <w:rsid w:val="00611B6C"/>
    <w:rsid w:val="006512D0"/>
    <w:rsid w:val="0065176E"/>
    <w:rsid w:val="00656A9C"/>
    <w:rsid w:val="00660A50"/>
    <w:rsid w:val="00672C8E"/>
    <w:rsid w:val="00676E24"/>
    <w:rsid w:val="00686F13"/>
    <w:rsid w:val="00697316"/>
    <w:rsid w:val="006B30AC"/>
    <w:rsid w:val="006C2135"/>
    <w:rsid w:val="006C292B"/>
    <w:rsid w:val="006D140D"/>
    <w:rsid w:val="006F55FD"/>
    <w:rsid w:val="006F5923"/>
    <w:rsid w:val="00732085"/>
    <w:rsid w:val="00744B4D"/>
    <w:rsid w:val="00754C1B"/>
    <w:rsid w:val="007804C7"/>
    <w:rsid w:val="00791A34"/>
    <w:rsid w:val="00794438"/>
    <w:rsid w:val="007A30FB"/>
    <w:rsid w:val="007A4837"/>
    <w:rsid w:val="007A5A83"/>
    <w:rsid w:val="007A6EC8"/>
    <w:rsid w:val="007B27AF"/>
    <w:rsid w:val="007C4893"/>
    <w:rsid w:val="007E49B6"/>
    <w:rsid w:val="007F56F0"/>
    <w:rsid w:val="007F6F20"/>
    <w:rsid w:val="00800212"/>
    <w:rsid w:val="008143F2"/>
    <w:rsid w:val="008526EA"/>
    <w:rsid w:val="00854F40"/>
    <w:rsid w:val="008610CB"/>
    <w:rsid w:val="00867B9C"/>
    <w:rsid w:val="008758E0"/>
    <w:rsid w:val="0088371E"/>
    <w:rsid w:val="008A48E5"/>
    <w:rsid w:val="008A7D98"/>
    <w:rsid w:val="008B2ECC"/>
    <w:rsid w:val="008B7FDB"/>
    <w:rsid w:val="008C7403"/>
    <w:rsid w:val="008E24D2"/>
    <w:rsid w:val="008F3D01"/>
    <w:rsid w:val="008F50DF"/>
    <w:rsid w:val="00911542"/>
    <w:rsid w:val="00915840"/>
    <w:rsid w:val="00923C9E"/>
    <w:rsid w:val="00927596"/>
    <w:rsid w:val="00943C72"/>
    <w:rsid w:val="00944F66"/>
    <w:rsid w:val="00961465"/>
    <w:rsid w:val="00985200"/>
    <w:rsid w:val="009A06B1"/>
    <w:rsid w:val="009A2C2F"/>
    <w:rsid w:val="009A4F86"/>
    <w:rsid w:val="009C0BBA"/>
    <w:rsid w:val="009C198F"/>
    <w:rsid w:val="009D2113"/>
    <w:rsid w:val="009D442A"/>
    <w:rsid w:val="009E6CCD"/>
    <w:rsid w:val="009F4D7B"/>
    <w:rsid w:val="00A40D5D"/>
    <w:rsid w:val="00A421EC"/>
    <w:rsid w:val="00A51834"/>
    <w:rsid w:val="00A60434"/>
    <w:rsid w:val="00A66CD2"/>
    <w:rsid w:val="00A6789F"/>
    <w:rsid w:val="00A95B11"/>
    <w:rsid w:val="00AA300B"/>
    <w:rsid w:val="00AA409C"/>
    <w:rsid w:val="00AA5825"/>
    <w:rsid w:val="00AA759A"/>
    <w:rsid w:val="00AB2E01"/>
    <w:rsid w:val="00AB57BD"/>
    <w:rsid w:val="00AC32BF"/>
    <w:rsid w:val="00AC6DFF"/>
    <w:rsid w:val="00AC7EF0"/>
    <w:rsid w:val="00AE05AB"/>
    <w:rsid w:val="00AE6179"/>
    <w:rsid w:val="00AF54AE"/>
    <w:rsid w:val="00AF6A64"/>
    <w:rsid w:val="00B03E6B"/>
    <w:rsid w:val="00B13347"/>
    <w:rsid w:val="00B140E6"/>
    <w:rsid w:val="00B217FF"/>
    <w:rsid w:val="00B26318"/>
    <w:rsid w:val="00B42456"/>
    <w:rsid w:val="00B43197"/>
    <w:rsid w:val="00B46901"/>
    <w:rsid w:val="00B50734"/>
    <w:rsid w:val="00B54119"/>
    <w:rsid w:val="00B7011B"/>
    <w:rsid w:val="00B76DCC"/>
    <w:rsid w:val="00B77DC5"/>
    <w:rsid w:val="00B82004"/>
    <w:rsid w:val="00B87F88"/>
    <w:rsid w:val="00B9639A"/>
    <w:rsid w:val="00BC3672"/>
    <w:rsid w:val="00BE2AF3"/>
    <w:rsid w:val="00BE48FE"/>
    <w:rsid w:val="00BF281A"/>
    <w:rsid w:val="00BF4EE3"/>
    <w:rsid w:val="00BF70CC"/>
    <w:rsid w:val="00BF7BEF"/>
    <w:rsid w:val="00C24207"/>
    <w:rsid w:val="00C242B6"/>
    <w:rsid w:val="00C2694F"/>
    <w:rsid w:val="00C43819"/>
    <w:rsid w:val="00C6228F"/>
    <w:rsid w:val="00C62498"/>
    <w:rsid w:val="00C8279C"/>
    <w:rsid w:val="00CB2B15"/>
    <w:rsid w:val="00CB5594"/>
    <w:rsid w:val="00CC3EC9"/>
    <w:rsid w:val="00CC3F8D"/>
    <w:rsid w:val="00CC64BE"/>
    <w:rsid w:val="00CD02A8"/>
    <w:rsid w:val="00CD5959"/>
    <w:rsid w:val="00CF658C"/>
    <w:rsid w:val="00CF6A62"/>
    <w:rsid w:val="00CF72A0"/>
    <w:rsid w:val="00D26F77"/>
    <w:rsid w:val="00D67E57"/>
    <w:rsid w:val="00D723AF"/>
    <w:rsid w:val="00D90520"/>
    <w:rsid w:val="00D92D46"/>
    <w:rsid w:val="00D936FC"/>
    <w:rsid w:val="00DA026A"/>
    <w:rsid w:val="00DA13E8"/>
    <w:rsid w:val="00DB144A"/>
    <w:rsid w:val="00DD18B7"/>
    <w:rsid w:val="00DE1613"/>
    <w:rsid w:val="00DE5E07"/>
    <w:rsid w:val="00E026E6"/>
    <w:rsid w:val="00E03839"/>
    <w:rsid w:val="00E07228"/>
    <w:rsid w:val="00E16C01"/>
    <w:rsid w:val="00E26DC8"/>
    <w:rsid w:val="00E319E3"/>
    <w:rsid w:val="00E44121"/>
    <w:rsid w:val="00E4617A"/>
    <w:rsid w:val="00E51AB8"/>
    <w:rsid w:val="00E54B82"/>
    <w:rsid w:val="00E5635C"/>
    <w:rsid w:val="00E57957"/>
    <w:rsid w:val="00E71D62"/>
    <w:rsid w:val="00E73E36"/>
    <w:rsid w:val="00E76154"/>
    <w:rsid w:val="00EA16A4"/>
    <w:rsid w:val="00EA2FA7"/>
    <w:rsid w:val="00EA6A3F"/>
    <w:rsid w:val="00EE4B6A"/>
    <w:rsid w:val="00EF184A"/>
    <w:rsid w:val="00F0205D"/>
    <w:rsid w:val="00F04267"/>
    <w:rsid w:val="00F66D67"/>
    <w:rsid w:val="00F7270B"/>
    <w:rsid w:val="00F7299E"/>
    <w:rsid w:val="00F74E9D"/>
    <w:rsid w:val="00F75D3A"/>
    <w:rsid w:val="00FA6197"/>
    <w:rsid w:val="00FB1401"/>
    <w:rsid w:val="00FC2F51"/>
    <w:rsid w:val="00FD1642"/>
    <w:rsid w:val="00FD2189"/>
    <w:rsid w:val="00FE227D"/>
    <w:rsid w:val="00FE63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54AE"/>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7804C7"/>
    <w:pPr>
      <w:keepNext/>
      <w:widowControl w:val="0"/>
      <w:shd w:val="clear" w:color="auto" w:fill="FFFFFF"/>
      <w:autoSpaceDE w:val="0"/>
      <w:autoSpaceDN w:val="0"/>
      <w:adjustRightInd w:val="0"/>
      <w:spacing w:line="302" w:lineRule="exact"/>
      <w:ind w:left="1094"/>
      <w:outlineLvl w:val="0"/>
    </w:pPr>
    <w:rPr>
      <w:b/>
      <w:bCs/>
      <w:color w:val="000000"/>
      <w:spacing w:val="-4"/>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AF54AE"/>
    <w:rPr>
      <w:color w:val="0000FF"/>
      <w:u w:val="single"/>
    </w:rPr>
  </w:style>
  <w:style w:type="paragraph" w:styleId="a4">
    <w:name w:val="Balloon Text"/>
    <w:basedOn w:val="a"/>
    <w:link w:val="a5"/>
    <w:uiPriority w:val="99"/>
    <w:semiHidden/>
    <w:unhideWhenUsed/>
    <w:rsid w:val="00AF54AE"/>
    <w:rPr>
      <w:rFonts w:ascii="Segoe UI" w:hAnsi="Segoe UI" w:cs="Segoe UI"/>
      <w:sz w:val="18"/>
      <w:szCs w:val="18"/>
    </w:rPr>
  </w:style>
  <w:style w:type="character" w:customStyle="1" w:styleId="a5">
    <w:name w:val="Текст выноски Знак"/>
    <w:basedOn w:val="a0"/>
    <w:link w:val="a4"/>
    <w:uiPriority w:val="99"/>
    <w:semiHidden/>
    <w:rsid w:val="00AF54AE"/>
    <w:rPr>
      <w:rFonts w:ascii="Segoe UI" w:eastAsia="Times New Roman" w:hAnsi="Segoe UI" w:cs="Segoe UI"/>
      <w:sz w:val="18"/>
      <w:szCs w:val="18"/>
      <w:lang w:eastAsia="ru-RU"/>
    </w:rPr>
  </w:style>
  <w:style w:type="paragraph" w:styleId="a6">
    <w:name w:val="Body Text"/>
    <w:basedOn w:val="a"/>
    <w:link w:val="a7"/>
    <w:rsid w:val="00FD1642"/>
    <w:pPr>
      <w:jc w:val="center"/>
    </w:pPr>
    <w:rPr>
      <w:b/>
      <w:bCs/>
      <w:caps/>
    </w:rPr>
  </w:style>
  <w:style w:type="character" w:customStyle="1" w:styleId="a7">
    <w:name w:val="Основной текст Знак"/>
    <w:basedOn w:val="a0"/>
    <w:link w:val="a6"/>
    <w:rsid w:val="00FD1642"/>
    <w:rPr>
      <w:rFonts w:ascii="Times New Roman" w:eastAsia="Times New Roman" w:hAnsi="Times New Roman" w:cs="Times New Roman"/>
      <w:b/>
      <w:bCs/>
      <w:caps/>
      <w:sz w:val="28"/>
      <w:szCs w:val="24"/>
      <w:lang w:eastAsia="ru-RU"/>
    </w:rPr>
  </w:style>
  <w:style w:type="character" w:styleId="a8">
    <w:name w:val="annotation reference"/>
    <w:basedOn w:val="a0"/>
    <w:uiPriority w:val="99"/>
    <w:semiHidden/>
    <w:unhideWhenUsed/>
    <w:rsid w:val="0057161C"/>
    <w:rPr>
      <w:sz w:val="16"/>
      <w:szCs w:val="16"/>
    </w:rPr>
  </w:style>
  <w:style w:type="paragraph" w:styleId="a9">
    <w:name w:val="annotation text"/>
    <w:basedOn w:val="a"/>
    <w:link w:val="aa"/>
    <w:uiPriority w:val="99"/>
    <w:semiHidden/>
    <w:unhideWhenUsed/>
    <w:rsid w:val="0057161C"/>
    <w:rPr>
      <w:sz w:val="20"/>
      <w:szCs w:val="20"/>
    </w:rPr>
  </w:style>
  <w:style w:type="character" w:customStyle="1" w:styleId="aa">
    <w:name w:val="Текст примечания Знак"/>
    <w:basedOn w:val="a0"/>
    <w:link w:val="a9"/>
    <w:uiPriority w:val="99"/>
    <w:semiHidden/>
    <w:rsid w:val="0057161C"/>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57161C"/>
    <w:rPr>
      <w:b/>
      <w:bCs/>
    </w:rPr>
  </w:style>
  <w:style w:type="character" w:customStyle="1" w:styleId="ac">
    <w:name w:val="Тема примечания Знак"/>
    <w:basedOn w:val="aa"/>
    <w:link w:val="ab"/>
    <w:uiPriority w:val="99"/>
    <w:semiHidden/>
    <w:rsid w:val="0057161C"/>
    <w:rPr>
      <w:rFonts w:ascii="Times New Roman" w:eastAsia="Times New Roman" w:hAnsi="Times New Roman" w:cs="Times New Roman"/>
      <w:b/>
      <w:bCs/>
      <w:sz w:val="20"/>
      <w:szCs w:val="20"/>
      <w:lang w:eastAsia="ru-RU"/>
    </w:rPr>
  </w:style>
  <w:style w:type="table" w:styleId="ad">
    <w:name w:val="Table Grid"/>
    <w:basedOn w:val="a1"/>
    <w:uiPriority w:val="39"/>
    <w:rsid w:val="005716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7804C7"/>
    <w:rPr>
      <w:rFonts w:ascii="Times New Roman" w:eastAsia="Times New Roman" w:hAnsi="Times New Roman" w:cs="Times New Roman"/>
      <w:b/>
      <w:bCs/>
      <w:color w:val="000000"/>
      <w:spacing w:val="-4"/>
      <w:sz w:val="28"/>
      <w:szCs w:val="26"/>
      <w:shd w:val="clear" w:color="auto" w:fill="FFFFFF"/>
      <w:lang w:eastAsia="ru-RU"/>
    </w:rPr>
  </w:style>
  <w:style w:type="paragraph" w:styleId="ae">
    <w:name w:val="header"/>
    <w:basedOn w:val="a"/>
    <w:link w:val="af"/>
    <w:uiPriority w:val="99"/>
    <w:unhideWhenUsed/>
    <w:rsid w:val="00112FD6"/>
    <w:pPr>
      <w:tabs>
        <w:tab w:val="center" w:pos="4677"/>
        <w:tab w:val="right" w:pos="9355"/>
      </w:tabs>
    </w:pPr>
  </w:style>
  <w:style w:type="character" w:customStyle="1" w:styleId="af">
    <w:name w:val="Верхний колонтитул Знак"/>
    <w:basedOn w:val="a0"/>
    <w:link w:val="ae"/>
    <w:uiPriority w:val="99"/>
    <w:rsid w:val="00112FD6"/>
    <w:rPr>
      <w:rFonts w:ascii="Times New Roman" w:eastAsia="Times New Roman" w:hAnsi="Times New Roman" w:cs="Times New Roman"/>
      <w:sz w:val="28"/>
      <w:szCs w:val="24"/>
      <w:lang w:eastAsia="ru-RU"/>
    </w:rPr>
  </w:style>
  <w:style w:type="paragraph" w:styleId="af0">
    <w:name w:val="footer"/>
    <w:basedOn w:val="a"/>
    <w:link w:val="af1"/>
    <w:uiPriority w:val="99"/>
    <w:unhideWhenUsed/>
    <w:rsid w:val="00112FD6"/>
    <w:pPr>
      <w:tabs>
        <w:tab w:val="center" w:pos="4677"/>
        <w:tab w:val="right" w:pos="9355"/>
      </w:tabs>
    </w:pPr>
  </w:style>
  <w:style w:type="character" w:customStyle="1" w:styleId="af1">
    <w:name w:val="Нижний колонтитул Знак"/>
    <w:basedOn w:val="a0"/>
    <w:link w:val="af0"/>
    <w:uiPriority w:val="99"/>
    <w:rsid w:val="00112FD6"/>
    <w:rPr>
      <w:rFonts w:ascii="Times New Roman" w:eastAsia="Times New Roman" w:hAnsi="Times New Roman" w:cs="Times New Roman"/>
      <w:sz w:val="28"/>
      <w:szCs w:val="24"/>
      <w:lang w:eastAsia="ru-RU"/>
    </w:rPr>
  </w:style>
  <w:style w:type="paragraph" w:styleId="2">
    <w:name w:val="Body Text 2"/>
    <w:basedOn w:val="a"/>
    <w:link w:val="20"/>
    <w:uiPriority w:val="99"/>
    <w:semiHidden/>
    <w:unhideWhenUsed/>
    <w:rsid w:val="004A200C"/>
    <w:pPr>
      <w:spacing w:after="120" w:line="480" w:lineRule="auto"/>
    </w:pPr>
  </w:style>
  <w:style w:type="character" w:customStyle="1" w:styleId="20">
    <w:name w:val="Основной текст 2 Знак"/>
    <w:basedOn w:val="a0"/>
    <w:link w:val="2"/>
    <w:uiPriority w:val="99"/>
    <w:semiHidden/>
    <w:rsid w:val="004A200C"/>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divs>
    <w:div w:id="532620651">
      <w:bodyDiv w:val="1"/>
      <w:marLeft w:val="0"/>
      <w:marRight w:val="0"/>
      <w:marTop w:val="0"/>
      <w:marBottom w:val="0"/>
      <w:divBdr>
        <w:top w:val="none" w:sz="0" w:space="0" w:color="auto"/>
        <w:left w:val="none" w:sz="0" w:space="0" w:color="auto"/>
        <w:bottom w:val="none" w:sz="0" w:space="0" w:color="auto"/>
        <w:right w:val="none" w:sz="0" w:space="0" w:color="auto"/>
      </w:divBdr>
    </w:div>
    <w:div w:id="1237016059">
      <w:bodyDiv w:val="1"/>
      <w:marLeft w:val="0"/>
      <w:marRight w:val="0"/>
      <w:marTop w:val="0"/>
      <w:marBottom w:val="0"/>
      <w:divBdr>
        <w:top w:val="none" w:sz="0" w:space="0" w:color="auto"/>
        <w:left w:val="none" w:sz="0" w:space="0" w:color="auto"/>
        <w:bottom w:val="none" w:sz="0" w:space="0" w:color="auto"/>
        <w:right w:val="none" w:sz="0" w:space="0" w:color="auto"/>
      </w:divBdr>
    </w:div>
    <w:div w:id="1688369215">
      <w:bodyDiv w:val="1"/>
      <w:marLeft w:val="0"/>
      <w:marRight w:val="0"/>
      <w:marTop w:val="0"/>
      <w:marBottom w:val="0"/>
      <w:divBdr>
        <w:top w:val="none" w:sz="0" w:space="0" w:color="auto"/>
        <w:left w:val="none" w:sz="0" w:space="0" w:color="auto"/>
        <w:bottom w:val="none" w:sz="0" w:space="0" w:color="auto"/>
        <w:right w:val="none" w:sz="0" w:space="0" w:color="auto"/>
      </w:divBdr>
    </w:div>
    <w:div w:id="1945305903">
      <w:bodyDiv w:val="1"/>
      <w:marLeft w:val="0"/>
      <w:marRight w:val="0"/>
      <w:marTop w:val="0"/>
      <w:marBottom w:val="0"/>
      <w:divBdr>
        <w:top w:val="none" w:sz="0" w:space="0" w:color="auto"/>
        <w:left w:val="none" w:sz="0" w:space="0" w:color="auto"/>
        <w:bottom w:val="none" w:sz="0" w:space="0" w:color="auto"/>
        <w:right w:val="none" w:sz="0" w:space="0" w:color="auto"/>
      </w:divBdr>
    </w:div>
    <w:div w:id="1958097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C21F22-9629-4DE1-BC4C-28E236367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6</Pages>
  <Words>2094</Words>
  <Characters>11939</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ЗАЙЦЕВА Татьяна Валерьевна</dc:creator>
  <cp:keywords/>
  <dc:description/>
  <cp:lastModifiedBy>Savranova</cp:lastModifiedBy>
  <cp:revision>16</cp:revision>
  <cp:lastPrinted>2022-11-08T12:24:00Z</cp:lastPrinted>
  <dcterms:created xsi:type="dcterms:W3CDTF">2022-11-16T14:29:00Z</dcterms:created>
  <dcterms:modified xsi:type="dcterms:W3CDTF">2025-03-31T09:14:00Z</dcterms:modified>
</cp:coreProperties>
</file>