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413" w:rsidRPr="00CA1413" w:rsidRDefault="00CA1413" w:rsidP="00675BD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A1413" w:rsidRPr="00CA1413" w:rsidRDefault="00CA1413" w:rsidP="00CA141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A14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СВОДНЫЙ ОТЧЁТ</w:t>
      </w:r>
    </w:p>
    <w:p w:rsidR="00CA1413" w:rsidRPr="00CA1413" w:rsidRDefault="00CA1413" w:rsidP="00CA141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A14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 результатах проведения оценки регулирующего воздействия</w:t>
      </w:r>
    </w:p>
    <w:p w:rsidR="00CA1413" w:rsidRDefault="00CA1413" w:rsidP="00CA141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A14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проекта нормативного правового акта</w:t>
      </w:r>
    </w:p>
    <w:p w:rsidR="001A20B5" w:rsidRPr="001A20B5" w:rsidRDefault="001A20B5" w:rsidP="00CA1413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Общая информация</w:t>
      </w:r>
    </w:p>
    <w:p w:rsidR="00CA1413" w:rsidRDefault="001A20B5" w:rsidP="00CA1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1.1. Регулирующий орган: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A20B5" w:rsidRPr="001A20B5" w:rsidRDefault="001A20B5" w:rsidP="00CA1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Управление архитектуры и градостроительства администрации муниципального образования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Краснодарского края.</w:t>
      </w:r>
    </w:p>
    <w:p w:rsidR="00564860" w:rsidRDefault="00564860" w:rsidP="00CA1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A1413" w:rsidRDefault="001A20B5" w:rsidP="00CA1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1.2. Вид и наименование проекта нормативного правового акта: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A20B5" w:rsidRPr="001A20B5" w:rsidRDefault="001A20B5" w:rsidP="00CA1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Проект решения Совета муниципального образования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Краснодарского края «О внесении изменений в правила землепользования и застройки Комсомольского сельского поселения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района, утверждённые решением Совета Комсомольского сельского поселения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района от 23 сентября 2013 года № 2» (далее — НПА, проект).</w:t>
      </w:r>
    </w:p>
    <w:p w:rsidR="00564860" w:rsidRDefault="00564860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A1413" w:rsidRDefault="001A20B5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1.3. Предполагаемая дата вступления в силу: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A20B5" w:rsidRDefault="001A20B5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После официального опубликования.</w:t>
      </w:r>
    </w:p>
    <w:p w:rsidR="00564860" w:rsidRPr="001A20B5" w:rsidRDefault="00564860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4860" w:rsidRDefault="001A20B5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1.4. Краткое описание проблемы: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64860" w:rsidRPr="00564860" w:rsidRDefault="00564860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860">
        <w:rPr>
          <w:rFonts w:ascii="Times New Roman" w:eastAsia="Times New Roman" w:hAnsi="Times New Roman" w:cs="Times New Roman"/>
          <w:sz w:val="28"/>
          <w:szCs w:val="28"/>
        </w:rPr>
        <w:t xml:space="preserve">Невозможность осуществления градостроительной деятельности из-за неэффективного применения ПЗЗ, что приводит </w:t>
      </w:r>
      <w:proofErr w:type="gramStart"/>
      <w:r w:rsidRPr="00564860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56486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64860" w:rsidRPr="00564860" w:rsidRDefault="00564860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860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564860">
        <w:rPr>
          <w:rFonts w:ascii="Times New Roman" w:eastAsia="Times New Roman" w:hAnsi="Times New Roman" w:cs="Times New Roman"/>
          <w:sz w:val="28"/>
          <w:szCs w:val="28"/>
        </w:rPr>
        <w:tab/>
        <w:t>Нерациональному использованию земельных участков</w:t>
      </w:r>
    </w:p>
    <w:p w:rsidR="00564860" w:rsidRPr="00564860" w:rsidRDefault="00564860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860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564860">
        <w:rPr>
          <w:rFonts w:ascii="Times New Roman" w:eastAsia="Times New Roman" w:hAnsi="Times New Roman" w:cs="Times New Roman"/>
          <w:sz w:val="28"/>
          <w:szCs w:val="28"/>
        </w:rPr>
        <w:tab/>
        <w:t>Снижению стоимости объектов недвижимости</w:t>
      </w:r>
    </w:p>
    <w:p w:rsidR="00564860" w:rsidRPr="00564860" w:rsidRDefault="00564860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860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564860">
        <w:rPr>
          <w:rFonts w:ascii="Times New Roman" w:eastAsia="Times New Roman" w:hAnsi="Times New Roman" w:cs="Times New Roman"/>
          <w:sz w:val="28"/>
          <w:szCs w:val="28"/>
        </w:rPr>
        <w:tab/>
        <w:t>Нарушению прав правообладателей</w:t>
      </w:r>
    </w:p>
    <w:p w:rsidR="00564860" w:rsidRDefault="00564860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860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564860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564860">
        <w:rPr>
          <w:rFonts w:ascii="Times New Roman" w:eastAsia="Times New Roman" w:hAnsi="Times New Roman" w:cs="Times New Roman"/>
          <w:sz w:val="28"/>
          <w:szCs w:val="28"/>
        </w:rPr>
        <w:t>Недополучению</w:t>
      </w:r>
      <w:proofErr w:type="spellEnd"/>
      <w:r w:rsidRPr="00564860">
        <w:rPr>
          <w:rFonts w:ascii="Times New Roman" w:eastAsia="Times New Roman" w:hAnsi="Times New Roman" w:cs="Times New Roman"/>
          <w:sz w:val="28"/>
          <w:szCs w:val="28"/>
        </w:rPr>
        <w:t xml:space="preserve"> доходов в бюджет</w:t>
      </w:r>
    </w:p>
    <w:p w:rsidR="003E67C2" w:rsidRDefault="003E67C2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E67C2" w:rsidRDefault="001A20B5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1.5. Краткое описание целей</w:t>
      </w:r>
    </w:p>
    <w:p w:rsidR="00564860" w:rsidRPr="00564860" w:rsidRDefault="00564860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860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564860">
        <w:rPr>
          <w:rFonts w:ascii="Times New Roman" w:eastAsia="Times New Roman" w:hAnsi="Times New Roman" w:cs="Times New Roman"/>
          <w:sz w:val="28"/>
          <w:szCs w:val="28"/>
        </w:rPr>
        <w:tab/>
        <w:t>Создание условий для эффективного градостроительного развития</w:t>
      </w:r>
    </w:p>
    <w:p w:rsidR="00564860" w:rsidRPr="00564860" w:rsidRDefault="00564860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860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564860">
        <w:rPr>
          <w:rFonts w:ascii="Times New Roman" w:eastAsia="Times New Roman" w:hAnsi="Times New Roman" w:cs="Times New Roman"/>
          <w:sz w:val="28"/>
          <w:szCs w:val="28"/>
        </w:rPr>
        <w:tab/>
        <w:t>Обеспечение прав правообладателей</w:t>
      </w:r>
    </w:p>
    <w:p w:rsidR="00564860" w:rsidRPr="00564860" w:rsidRDefault="00564860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860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564860">
        <w:rPr>
          <w:rFonts w:ascii="Times New Roman" w:eastAsia="Times New Roman" w:hAnsi="Times New Roman" w:cs="Times New Roman"/>
          <w:sz w:val="28"/>
          <w:szCs w:val="28"/>
        </w:rPr>
        <w:tab/>
        <w:t>Повышение инвестиционной привлекательности территории</w:t>
      </w:r>
    </w:p>
    <w:p w:rsidR="00564860" w:rsidRDefault="00564860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860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564860">
        <w:rPr>
          <w:rFonts w:ascii="Times New Roman" w:eastAsia="Times New Roman" w:hAnsi="Times New Roman" w:cs="Times New Roman"/>
          <w:sz w:val="28"/>
          <w:szCs w:val="28"/>
        </w:rPr>
        <w:tab/>
        <w:t>Увеличение поступлений в бюджет</w:t>
      </w:r>
    </w:p>
    <w:p w:rsidR="003E67C2" w:rsidRDefault="003E67C2" w:rsidP="005648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67C2" w:rsidRDefault="001A20B5" w:rsidP="003E6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1.6. Степень регулирующего воздействия — средняя.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A20B5" w:rsidRPr="001A20B5" w:rsidRDefault="001A20B5" w:rsidP="003E6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Проект содержит положения, изменяющие ранее предусмотренные обязательные требования для субъектов предпринимательской и иной экономической деятельности.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Обязательные требования присутствуют. Оценка их соблюдения осуществляется органами местного самоуправления в рамках </w:t>
      </w: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ПЗЗ. Проект соответствует принципам Федерального закона от 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lastRenderedPageBreak/>
        <w:t>31.07.2020 № 247-ФЗ «Об обязательных требованиях в Российской Федерации». Соблюдены условия установления обязательных требований: срок вступления в силу — со дня официального опубликования; срок действия — до внесения следующих изменений в ПЗЗ.</w:t>
      </w:r>
    </w:p>
    <w:p w:rsidR="00752EFB" w:rsidRDefault="001A20B5" w:rsidP="00752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1.7. Контактная информация исполнителя: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A20B5" w:rsidRPr="001A20B5" w:rsidRDefault="001A20B5" w:rsidP="00752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Балацкая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Зарина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Салимовна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, начальник управления архитектуры и градостроительства администрации МО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район. Тел.: 5-00-69.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E-mail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>: </w:t>
      </w:r>
      <w:hyperlink r:id="rId5" w:tgtFrame="_blank" w:history="1">
        <w:r w:rsidRPr="0044115A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arhi.gul@mogulk.ru</w:t>
        </w:r>
      </w:hyperlink>
      <w:r w:rsidRPr="001A20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20B5" w:rsidRPr="001A20B5" w:rsidRDefault="00F96AC9" w:rsidP="004411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AC9"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b/>
          <w:bCs/>
          <w:sz w:val="28"/>
          <w:szCs w:val="28"/>
        </w:rPr>
        <w:t>2. Описание проблемы</w:t>
      </w:r>
    </w:p>
    <w:p w:rsidR="00752EFB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2.1. Формулировка проблемы: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Невозможность осуществления градостроительной деятельности на территории Комсомольского сельского поселения в связи с применением действующих ПЗЗ, вследствие чего земельные участки и объекты капитального строительства не используются эффективно, причиняется вред правообладателям, снижается стоимость недвижимости, не реализуются права и законные интересы граждан.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Проект ПЗЗ подготовлен в соответствии со ст. 30–31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ГрК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РФ и включает порядок применения, карту градостроительного зонирования и градостроительные регламенты. В составе проекта подготовлено обязательное приложение — сведения о границах территориальных зон (графическое описание местоположения, координаты характерных точек в системе координат ЕГРН).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2.2. Информация о возникновении проблемы, мерах, принятых ранее: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Действующие ПЗЗ (в редакции от 2024 года) не обеспечивают эффективную градостроительную деятельность.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Основные проблемы:</w:t>
      </w:r>
    </w:p>
    <w:p w:rsidR="001A20B5" w:rsidRPr="001A20B5" w:rsidRDefault="001A20B5" w:rsidP="004411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Недостаточный перечень ВРИ.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Перечень основных и условно разрешённых видов использования не охватывает весь спектр видов деятельности, необходимых для развития поселения. Правообладатели вынуждены проходить процедуру получения разрешения на условно разрешённый вид использования с проведением публичных слушаний — дополнительные временные и финансовые затраты.</w:t>
      </w:r>
    </w:p>
    <w:p w:rsidR="001A20B5" w:rsidRPr="001A20B5" w:rsidRDefault="001A20B5" w:rsidP="004411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Несоответствие предельных параметров застройки.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 Установленные предельные размеры участков и параметры строительства (минимальная площадь, максимальная этажность, плотность, отступы) в ряде зон не позволяют реализовать проекты, соответствующие современным потребностям. Правообладатели вынуждены обращаться 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lastRenderedPageBreak/>
        <w:t>за отклонением от предельных параметров (в пределах 10%), что также требует публичных слушаний.</w:t>
      </w:r>
    </w:p>
    <w:p w:rsidR="001A20B5" w:rsidRPr="001A20B5" w:rsidRDefault="001A20B5" w:rsidP="004411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Необходимость приведения карты градостроительного зонирования к требованиям программного обеспечения ГИСОГД.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Меры, принятые ранее:</w:t>
      </w:r>
    </w:p>
    <w:p w:rsidR="001A20B5" w:rsidRPr="001A20B5" w:rsidRDefault="001A20B5" w:rsidP="004411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Решение 22-й сессии VI созыва Совета МО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район от 25.11.2016 № 9 — изменения в ПЗЗ.</w:t>
      </w:r>
    </w:p>
    <w:p w:rsidR="001A20B5" w:rsidRPr="001A20B5" w:rsidRDefault="001A20B5" w:rsidP="004411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Решение 30-й сессии VI созыва Совета МО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район от 26.05.2017 № 10 — дополнительные изменения.</w:t>
      </w:r>
    </w:p>
    <w:p w:rsidR="001A20B5" w:rsidRPr="001A20B5" w:rsidRDefault="001A20B5" w:rsidP="004411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Корректировки в ПЗЗ в 2024 году (редакция от 31.05.2024).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Достигнутые результаты: внесённые изменения носили точечный характер, не решили проблему системно. Правообладатели по-прежнему сталкиваются с невозможностью или ограничением градостроительной </w:t>
      </w: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в рамках установленных ВРИ и предельных параметров.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За отчётный период зарегистрировано </w:t>
      </w: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4 обращения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граждан и юридических лиц по вопросам невозможности градостроительной деятельности в связи с ПЗЗ. Стоимость работ по подготовке прошлых изменений ПЗЗ составила около </w:t>
      </w:r>
      <w:r w:rsidR="001857D5">
        <w:rPr>
          <w:rFonts w:ascii="Times New Roman" w:eastAsia="Times New Roman" w:hAnsi="Times New Roman" w:cs="Times New Roman"/>
          <w:b/>
          <w:bCs/>
          <w:sz w:val="28"/>
          <w:szCs w:val="28"/>
        </w:rPr>
        <w:t>14</w:t>
      </w: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тыс. руб.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(из средств местного бюджета).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Для системного решения проблемы постановлением администрации МО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район от 03.09.2025 № 1172 инициирована подготовка проекта изменений в ПЗЗ, что требует проведения ОРВ.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2.3. Субъекты, заинтересованные в устранении проблемы:</w:t>
      </w:r>
    </w:p>
    <w:p w:rsidR="001A20B5" w:rsidRPr="001A20B5" w:rsidRDefault="001A20B5" w:rsidP="004411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Физические лица — правообладатели участков и ОКС. Население — </w:t>
      </w:r>
      <w:r w:rsidR="00DA481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3 056 чел. (пос. Комсомольский — 1 695, х. Тельман — 1 361). Ориентировочно 1 000–1 100 домохозяйств.</w:t>
      </w:r>
    </w:p>
    <w:p w:rsidR="001A20B5" w:rsidRPr="001A20B5" w:rsidRDefault="001A20B5" w:rsidP="004411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Юридические лица и ИП — ориентировочно 10–20 субъектов.</w:t>
      </w:r>
    </w:p>
    <w:p w:rsidR="001A20B5" w:rsidRPr="001A20B5" w:rsidRDefault="001A20B5" w:rsidP="004411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Потенциальные инвесторы и застройщики — количественная оценка затруднена.</w:t>
      </w:r>
    </w:p>
    <w:p w:rsidR="001A20B5" w:rsidRPr="001A20B5" w:rsidRDefault="001A20B5" w:rsidP="004411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Органы МСУ Комсомольского сельского поселения и МО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район — 2 органа.</w:t>
      </w:r>
    </w:p>
    <w:p w:rsidR="001A20B5" w:rsidRPr="001A20B5" w:rsidRDefault="001A20B5" w:rsidP="004411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Население в целом — 3 056 чел.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2.4. Негативные эффекты:</w:t>
      </w:r>
    </w:p>
    <w:p w:rsidR="001A20B5" w:rsidRPr="001A20B5" w:rsidRDefault="001A20B5" w:rsidP="004411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Невозможность градостроительной деятельности — правообладатели не могут строить, реконструировать, изменять ОКС в рамках регламентов.</w:t>
      </w:r>
    </w:p>
    <w:p w:rsidR="001A20B5" w:rsidRPr="001A20B5" w:rsidRDefault="001A20B5" w:rsidP="004411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Неэффективное использование земель — участки отнесены к зонам, не соответствующим фактическому назначению и потенциалу.</w:t>
      </w:r>
    </w:p>
    <w:p w:rsidR="001A20B5" w:rsidRPr="001A20B5" w:rsidRDefault="001A20B5" w:rsidP="004411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Снижение стоимости недвижимости — участки с ограниченным перечнем </w:t>
      </w: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ВРИ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и параметров имеют более низкую рыночную стоимость.</w:t>
      </w:r>
    </w:p>
    <w:p w:rsidR="001A20B5" w:rsidRPr="001A20B5" w:rsidRDefault="001A20B5" w:rsidP="004411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Снижение поступлений в бюджет — неэффективное использование земель и снижение стоимости уменьшают налоговую базу.</w:t>
      </w:r>
    </w:p>
    <w:p w:rsidR="001A20B5" w:rsidRPr="001A20B5" w:rsidRDefault="001A20B5" w:rsidP="004411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Причинение вреда правообладателям — ограничение прав 3 056 чел. (ориентировочно 1 000–1 100 домохозяйств).</w:t>
      </w:r>
    </w:p>
    <w:p w:rsidR="001A20B5" w:rsidRPr="001A20B5" w:rsidRDefault="001A20B5" w:rsidP="004411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Социально-экономический эффект — замедление развития территории.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2.5. Причины проблемы и поддерживающие факторы:</w:t>
      </w:r>
    </w:p>
    <w:p w:rsidR="001A20B5" w:rsidRPr="001A20B5" w:rsidRDefault="001A20B5" w:rsidP="0044115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Точечный характер внесения изменений в ПЗЗ (2016, 2017, 2024 годы) — отсутствие системного подхода.</w:t>
      </w:r>
    </w:p>
    <w:p w:rsidR="001A20B5" w:rsidRPr="001A20B5" w:rsidRDefault="001A20B5" w:rsidP="0044115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Недостаточный перечень ВРИ в территориальных зонах.</w:t>
      </w:r>
    </w:p>
    <w:p w:rsidR="001A20B5" w:rsidRPr="001A20B5" w:rsidRDefault="001A20B5" w:rsidP="0044115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Несоответствие предельных параметров застройки современным потребностям.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2.6. Причины невозможности решения проблемы без вмешательства ОМСУ:</w:t>
      </w:r>
    </w:p>
    <w:p w:rsidR="001A20B5" w:rsidRPr="001A20B5" w:rsidRDefault="001A20B5" w:rsidP="004411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Правовой статус ПЗЗ как </w:t>
      </w: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НПА (ст. 30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ГрК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РФ).</w:t>
      </w:r>
    </w:p>
    <w:p w:rsidR="001A20B5" w:rsidRPr="001A20B5" w:rsidRDefault="001A20B5" w:rsidP="004411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Ограниченность индивидуальных процедур (ст. 39, 40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ГрК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РФ).</w:t>
      </w:r>
    </w:p>
    <w:p w:rsidR="001A20B5" w:rsidRPr="001A20B5" w:rsidRDefault="001A20B5" w:rsidP="004411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Невозможность изменения ВРИ в рамках действующих регламентов.</w:t>
      </w:r>
    </w:p>
    <w:p w:rsidR="001A20B5" w:rsidRPr="001A20B5" w:rsidRDefault="001A20B5" w:rsidP="004411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Отсутствие у граждан и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юрлиц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полномочий по актуализации карты зонирования.</w:t>
      </w:r>
    </w:p>
    <w:p w:rsidR="001A20B5" w:rsidRPr="001A20B5" w:rsidRDefault="001A20B5" w:rsidP="004411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Обязательность соблюдения действующих ПЗЗ для всех субъектов (ст. 222 ГК РФ).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2.7. Опыт решения </w:t>
      </w:r>
      <w:proofErr w:type="gramStart"/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аналогичных проблем</w:t>
      </w:r>
      <w:proofErr w:type="gramEnd"/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В других муниципальных образованиях Краснодарского края проблема решается аналогичным образом (ст. 33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ГрК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РФ):</w:t>
      </w:r>
    </w:p>
    <w:p w:rsidR="001A20B5" w:rsidRPr="001A20B5" w:rsidRDefault="001A20B5" w:rsidP="004411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Кореновский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район — системная актуализация ПЗЗ шести сельских поселений (2024–2025 гг.).</w:t>
      </w:r>
    </w:p>
    <w:p w:rsidR="001A20B5" w:rsidRPr="001A20B5" w:rsidRDefault="001A20B5" w:rsidP="004411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Тимашевский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район — изменения в ПЗЗ Дербентского, Кубанец, Поселкового сельских поселений (2025–2026 гг.).</w:t>
      </w:r>
    </w:p>
    <w:p w:rsidR="001A20B5" w:rsidRPr="001A20B5" w:rsidRDefault="001A20B5" w:rsidP="004411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Динской район — подготовка изменений в ПЗЗ Пластуновского сельского поселения (2023–2024 гг.).</w:t>
      </w:r>
    </w:p>
    <w:p w:rsidR="001A20B5" w:rsidRPr="001A20B5" w:rsidRDefault="001A20B5" w:rsidP="004411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Новокубанский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район — многократная актуализация ПЗЗ Советского сельского поселения (2016–2025 гг.).</w:t>
      </w:r>
    </w:p>
    <w:p w:rsidR="001A20B5" w:rsidRPr="001A20B5" w:rsidRDefault="001A20B5" w:rsidP="004411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Город-курорт Сочи — масштабная актуализация ПЗЗ городского округа (2026 г.).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Опыт других субъектов РФ: Ленинградская область (актуализация ПЗЗ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Сяськелевского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поселения); </w:t>
      </w: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. Пермь — судебная практика по 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lastRenderedPageBreak/>
        <w:t>оспариванию изменений ПЗЗ (Верховный Суд РФ, апелляционное определение от 06.12.2017 № 44-АПГ17-19); Екатеринбург, Волгоград, Новосибирск — актуализация ПЗЗ в связи с законодательством о КУРТ.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2.8. Источники данных: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 нормативные правовые акты; официальные сайты ОМСУ; данные о численности населения; материалы практики других муниципальных образований Краснодарского края; внутренние данные администрации МО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район.</w:t>
      </w:r>
    </w:p>
    <w:p w:rsidR="001A20B5" w:rsidRPr="001A20B5" w:rsidRDefault="00F96AC9" w:rsidP="004411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AC9">
        <w:rPr>
          <w:rFonts w:ascii="Times New Roman" w:eastAsia="Times New Roman" w:hAnsi="Times New Roman" w:cs="Times New Roman"/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b/>
          <w:bCs/>
          <w:sz w:val="28"/>
          <w:szCs w:val="28"/>
        </w:rPr>
        <w:t>3. Определение целей и индикаторов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3.1–3.3. Цели, сроки и периодичность:</w:t>
      </w: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74"/>
        <w:gridCol w:w="3686"/>
        <w:gridCol w:w="1987"/>
      </w:tblGrid>
      <w:tr w:rsidR="001A20B5" w:rsidRPr="00DA4817" w:rsidTr="00DA4817">
        <w:trPr>
          <w:tblHeader/>
        </w:trPr>
        <w:tc>
          <w:tcPr>
            <w:tcW w:w="397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368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Периодичность мониторинга</w:t>
            </w:r>
          </w:p>
        </w:tc>
      </w:tr>
      <w:tr w:rsidR="001A20B5" w:rsidRPr="00DA4817" w:rsidTr="00DA4817">
        <w:trPr>
          <w:trHeight w:val="3279"/>
        </w:trPr>
        <w:tc>
          <w:tcPr>
            <w:tcW w:w="397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условий для эффективной градостроительной деятельности на территории Комсомольского сельского поселения путём актуализации ПЗЗ, приведения их в соответствие с федеральным и региональным законодательством и фактической градостроительной ситуацией; расширение перечня ВРИ; снижение административных барьеров</w:t>
            </w:r>
          </w:p>
        </w:tc>
        <w:tc>
          <w:tcPr>
            <w:tcW w:w="368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С даты вступления</w:t>
            </w:r>
            <w:proofErr w:type="gramEnd"/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силу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DA4817" w:rsidRDefault="001A20B5" w:rsidP="00DA4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Единовременно</w:t>
            </w:r>
          </w:p>
        </w:tc>
      </w:tr>
    </w:tbl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Индикаторы для оценки достижения целей (краткая таблица):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07"/>
        <w:gridCol w:w="1701"/>
        <w:gridCol w:w="1843"/>
        <w:gridCol w:w="2693"/>
      </w:tblGrid>
      <w:tr w:rsidR="001A20B5" w:rsidRPr="00DA4817" w:rsidTr="00DA4817">
        <w:trPr>
          <w:tblHeader/>
        </w:trPr>
        <w:tc>
          <w:tcPr>
            <w:tcW w:w="340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Индикатор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Базовое значение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Целевое значение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 данных</w:t>
            </w:r>
          </w:p>
        </w:tc>
      </w:tr>
      <w:tr w:rsidR="001A20B5" w:rsidRPr="00DA4817" w:rsidTr="00DA4817">
        <w:tc>
          <w:tcPr>
            <w:tcW w:w="340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обращений по вопросам невозможности градостроительной деятельности в связи с ПЗЗ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DA4817" w:rsidRDefault="001A20B5" w:rsidP="00DA4817">
            <w:pPr>
              <w:spacing w:before="120"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не менее чем на 50% в течение года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 обращений администрации</w:t>
            </w:r>
          </w:p>
        </w:tc>
      </w:tr>
      <w:tr w:rsidR="001A20B5" w:rsidRPr="00DA4817" w:rsidTr="00DA4817">
        <w:tc>
          <w:tcPr>
            <w:tcW w:w="340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ВРИ в перечнях основных видов по ключевым зонам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DA4817" w:rsidRDefault="001A20B5" w:rsidP="00DA4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A4817" w:rsidRPr="00D32E8A">
              <w:rPr>
                <w:rStyle w:val="a6"/>
                <w:rFonts w:cs="Times New Roman"/>
                <w:color w:val="000000"/>
                <w:szCs w:val="24"/>
              </w:rPr>
              <w:t>(по ключевым зонам:</w:t>
            </w:r>
            <w:proofErr w:type="gramEnd"/>
            <w:r w:rsidR="00DA4817" w:rsidRPr="00D32E8A">
              <w:rPr>
                <w:rStyle w:val="a6"/>
                <w:rFonts w:cs="Times New Roman"/>
                <w:color w:val="000000"/>
                <w:szCs w:val="24"/>
              </w:rPr>
              <w:t xml:space="preserve"> Ж2,Ж3</w:t>
            </w:r>
            <w:proofErr w:type="gramStart"/>
            <w:r w:rsidR="00DA4817" w:rsidRPr="00D32E8A">
              <w:rPr>
                <w:rStyle w:val="a6"/>
                <w:rFonts w:cs="Times New Roman"/>
                <w:color w:val="000000"/>
                <w:szCs w:val="24"/>
              </w:rPr>
              <w:t xml:space="preserve"> Т</w:t>
            </w:r>
            <w:proofErr w:type="gramEnd"/>
            <w:r w:rsidR="00DA4817" w:rsidRPr="00D32E8A">
              <w:rPr>
                <w:rStyle w:val="a6"/>
                <w:rFonts w:cs="Times New Roman"/>
                <w:color w:val="000000"/>
                <w:szCs w:val="24"/>
              </w:rPr>
              <w:t xml:space="preserve">  </w:t>
            </w:r>
            <w:r w:rsidR="00DA4817" w:rsidRPr="00D32E8A">
              <w:rPr>
                <w:rStyle w:val="a6"/>
                <w:rFonts w:cs="Times New Roman"/>
                <w:color w:val="000000"/>
                <w:szCs w:val="24"/>
              </w:rPr>
              <w:lastRenderedPageBreak/>
              <w:t>и др.)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DA4817" w:rsidRDefault="001A20B5" w:rsidP="00DA4817">
            <w:pPr>
              <w:spacing w:before="120"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Увеличение с учётом потребностей </w:t>
            </w: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Градостроительные регламенты ПЗЗ</w:t>
            </w:r>
          </w:p>
        </w:tc>
      </w:tr>
      <w:tr w:rsidR="001A20B5" w:rsidRPr="00DA4817" w:rsidTr="00DA4817">
        <w:tc>
          <w:tcPr>
            <w:tcW w:w="340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Соответствие ПЗЗ классификатору ВРИ (приказ </w:t>
            </w:r>
            <w:proofErr w:type="spellStart"/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Росреестра</w:t>
            </w:r>
            <w:proofErr w:type="spellEnd"/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proofErr w:type="gramStart"/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/0412)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Частичное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DA4817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817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Нормативно-правовой анализ</w:t>
            </w:r>
          </w:p>
        </w:tc>
      </w:tr>
      <w:tr w:rsidR="003E62AB" w:rsidRPr="003E62AB" w:rsidTr="00DA4817">
        <w:tc>
          <w:tcPr>
            <w:tcW w:w="340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E62AB" w:rsidRPr="00C2625C" w:rsidRDefault="003E62AB" w:rsidP="004940E3">
            <w:pPr>
              <w:spacing w:before="127" w:after="1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6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Поступления земельного налога и налога на имущество в бюджет муниципального образования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E62AB" w:rsidRPr="00C2625C" w:rsidRDefault="00C2625C" w:rsidP="004940E3">
            <w:pPr>
              <w:spacing w:before="127" w:after="127"/>
              <w:rPr>
                <w:rFonts w:ascii="Times New Roman" w:hAnsi="Times New Roman" w:cs="Times New Roman"/>
                <w:i/>
                <w:color w:val="000000"/>
                <w:szCs w:val="24"/>
              </w:rPr>
            </w:pPr>
            <w:r w:rsidRPr="00C2625C">
              <w:rPr>
                <w:rStyle w:val="a6"/>
                <w:rFonts w:ascii="Times New Roman" w:hAnsi="Times New Roman" w:cs="Times New Roman"/>
                <w:i w:val="0"/>
                <w:color w:val="000000"/>
                <w:szCs w:val="24"/>
              </w:rPr>
              <w:t>4010,0 тыс. рублей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3E62AB" w:rsidRPr="00C2625C" w:rsidRDefault="00C2625C" w:rsidP="004940E3">
            <w:pPr>
              <w:spacing w:before="127" w:after="127"/>
              <w:rPr>
                <w:rFonts w:ascii="Times New Roman" w:hAnsi="Times New Roman" w:cs="Times New Roman"/>
                <w:i/>
                <w:color w:val="000000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color w:val="000000"/>
                <w:szCs w:val="24"/>
              </w:rPr>
              <w:t>Ц</w:t>
            </w:r>
            <w:r w:rsidRPr="00C2625C">
              <w:rPr>
                <w:rStyle w:val="a6"/>
                <w:rFonts w:ascii="Times New Roman" w:hAnsi="Times New Roman" w:cs="Times New Roman"/>
                <w:i w:val="0"/>
                <w:color w:val="000000"/>
                <w:szCs w:val="24"/>
              </w:rPr>
              <w:t>елевой рост -3</w:t>
            </w:r>
            <w:r w:rsidR="003E62AB" w:rsidRPr="00C2625C">
              <w:rPr>
                <w:rStyle w:val="a6"/>
                <w:rFonts w:ascii="Times New Roman" w:hAnsi="Times New Roman" w:cs="Times New Roman"/>
                <w:i w:val="0"/>
                <w:color w:val="000000"/>
                <w:szCs w:val="24"/>
              </w:rPr>
              <w:t>%</w:t>
            </w:r>
            <w:r w:rsidRPr="00C2625C">
              <w:rPr>
                <w:rStyle w:val="a6"/>
                <w:rFonts w:ascii="Times New Roman" w:hAnsi="Times New Roman" w:cs="Times New Roman"/>
                <w:i w:val="0"/>
                <w:color w:val="000000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3E62AB" w:rsidRPr="003E62AB" w:rsidRDefault="003E62AB" w:rsidP="004940E3">
            <w:pPr>
              <w:spacing w:before="127" w:after="127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3E62AB">
              <w:rPr>
                <w:rFonts w:ascii="Times New Roman" w:hAnsi="Times New Roman" w:cs="Times New Roman"/>
                <w:color w:val="000000"/>
                <w:szCs w:val="24"/>
              </w:rPr>
              <w:t>Данные финансового отдела, ФНС</w:t>
            </w:r>
          </w:p>
        </w:tc>
      </w:tr>
    </w:tbl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3.4. Действующие НПА, определяющие необходимость разработки:</w:t>
      </w:r>
    </w:p>
    <w:p w:rsidR="001A20B5" w:rsidRPr="001A20B5" w:rsidRDefault="001A20B5" w:rsidP="004411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Статьи 31–33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ГрК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РФ;</w:t>
      </w:r>
    </w:p>
    <w:p w:rsidR="001A20B5" w:rsidRPr="001A20B5" w:rsidRDefault="001A20B5" w:rsidP="004411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ФЗ от 06.10.2003 № 131-ФЗ «Об общих принципах организации местного самоуправления в РФ»;</w:t>
      </w:r>
    </w:p>
    <w:p w:rsidR="001A20B5" w:rsidRPr="001A20B5" w:rsidRDefault="001A20B5" w:rsidP="004411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ГрК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РФ от 29.12.2004 № 190-ФЗ;</w:t>
      </w:r>
    </w:p>
    <w:p w:rsidR="001A20B5" w:rsidRPr="001A20B5" w:rsidRDefault="001A20B5" w:rsidP="004411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ФЗ от 04.08.2023 № 438-ФЗ «О внесении изменений в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ГрК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РФ и отдельные законодательные акты РФ»;</w:t>
      </w:r>
    </w:p>
    <w:p w:rsidR="001A20B5" w:rsidRPr="001A20B5" w:rsidRDefault="001A20B5" w:rsidP="004411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Перечень поручений по вопросам реализации госпрограммы «Национальная система пространственных данных», утверждённый Президентом РФ 11.08.2022 № Пр-1424;</w:t>
      </w:r>
    </w:p>
    <w:p w:rsidR="001A20B5" w:rsidRPr="001A20B5" w:rsidRDefault="001A20B5" w:rsidP="004411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Указ Президента РФ от 07.05.2024 № 309 «О национальных целях развития РФ на период до 2030 года и на перспективу до 2036 года»;</w:t>
      </w:r>
    </w:p>
    <w:p w:rsidR="001A20B5" w:rsidRPr="001A20B5" w:rsidRDefault="001A20B5" w:rsidP="004411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Закон Краснодарского края от 08.08.2016 № 3459-КЗ;</w:t>
      </w:r>
    </w:p>
    <w:p w:rsidR="001A20B5" w:rsidRPr="001A20B5" w:rsidRDefault="001A20B5" w:rsidP="004411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МО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район от 03.09.2025 № 1172 «О подготовке проекта внесения изменений в ПЗЗ Комсомольского сельского поселения»;</w:t>
      </w:r>
    </w:p>
    <w:p w:rsidR="001A20B5" w:rsidRPr="001A20B5" w:rsidRDefault="001A20B5" w:rsidP="004411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МО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район от 06.08.2026 № 1048 «О проведении публичных слушаний по проекту внесения изменений в ПЗЗ Комсомольского сельского поселения».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3.5–3.8. Цели, индикаторы, единицы измерения и целевые значения: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3"/>
        <w:gridCol w:w="2727"/>
        <w:gridCol w:w="2028"/>
        <w:gridCol w:w="855"/>
        <w:gridCol w:w="882"/>
        <w:gridCol w:w="1116"/>
        <w:gridCol w:w="1186"/>
      </w:tblGrid>
      <w:tr w:rsidR="001A20B5" w:rsidRPr="005B77A2" w:rsidTr="002610D9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E1092E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09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3.5. </w:t>
            </w:r>
            <w:r w:rsidR="001A20B5"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E1092E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09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3.6. </w:t>
            </w:r>
            <w:r w:rsidR="001A20B5"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Индикатор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E1092E" w:rsidRDefault="00E1092E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09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3.7.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Ед. </w:t>
            </w:r>
            <w:proofErr w:type="spellStart"/>
            <w:r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</w:t>
            </w:r>
            <w:proofErr w:type="spellEnd"/>
            <w:r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82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E1092E" w:rsidRDefault="00E1092E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09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3.8</w:t>
            </w:r>
          </w:p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Базовое (2026)</w:t>
            </w:r>
          </w:p>
        </w:tc>
        <w:tc>
          <w:tcPr>
            <w:tcW w:w="111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2027 г.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2028 г.</w:t>
            </w:r>
          </w:p>
        </w:tc>
      </w:tr>
      <w:tr w:rsidR="001A20B5" w:rsidRPr="005B77A2" w:rsidTr="002610D9">
        <w:trPr>
          <w:trHeight w:val="1437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Приведение карты зонирования в соответствие с фактическим использованием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участков, отнесённых к зонам, соответствующим фактическому использованию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2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1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90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95</w:t>
            </w:r>
          </w:p>
        </w:tc>
      </w:tr>
      <w:tr w:rsidR="001A20B5" w:rsidRPr="005B77A2" w:rsidTr="002610D9">
        <w:trPr>
          <w:trHeight w:val="108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Расширение перечня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основных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ВРИ в перечнях основных видов по ключевым зонам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82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1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+30%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Удержание уровня</w:t>
            </w:r>
          </w:p>
        </w:tc>
      </w:tr>
      <w:tr w:rsidR="001A20B5" w:rsidRPr="005B77A2" w:rsidTr="002610D9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Корректировка предельных параметров застройки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зон с приведёнными параметрами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2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1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90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95</w:t>
            </w:r>
          </w:p>
        </w:tc>
      </w:tr>
      <w:tr w:rsidR="001A20B5" w:rsidRPr="005B77A2" w:rsidTr="002610D9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использования участков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выданных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ГПЗУ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ед./год</w:t>
            </w:r>
          </w:p>
        </w:tc>
        <w:tc>
          <w:tcPr>
            <w:tcW w:w="882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+15%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+25% к базовому</w:t>
            </w:r>
          </w:p>
        </w:tc>
      </w:tr>
      <w:tr w:rsidR="001A20B5" w:rsidRPr="005B77A2" w:rsidTr="002610D9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обращений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обращений по вопросам несоответствия ПЗЗ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ед./год</w:t>
            </w:r>
          </w:p>
        </w:tc>
        <w:tc>
          <w:tcPr>
            <w:tcW w:w="882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−50%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−70% от базового</w:t>
            </w:r>
          </w:p>
        </w:tc>
      </w:tr>
      <w:tr w:rsidR="001A20B5" w:rsidRPr="005B77A2" w:rsidTr="002610D9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Рост налогооблагаемой базы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Поступления земельного налога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руб./год</w:t>
            </w:r>
          </w:p>
        </w:tc>
        <w:tc>
          <w:tcPr>
            <w:tcW w:w="882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2610D9" w:rsidRDefault="002610D9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0D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2 710,0</w:t>
            </w:r>
          </w:p>
        </w:tc>
        <w:tc>
          <w:tcPr>
            <w:tcW w:w="111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+3%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+5% к базовому</w:t>
            </w:r>
          </w:p>
        </w:tc>
      </w:tr>
      <w:tr w:rsidR="001A20B5" w:rsidRPr="005B77A2" w:rsidTr="002610D9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Рост налогооблагаемой базы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Поступления налога на имущество ФЛ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руб./год</w:t>
            </w:r>
          </w:p>
        </w:tc>
        <w:tc>
          <w:tcPr>
            <w:tcW w:w="882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2610D9" w:rsidRDefault="002610D9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0D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1300,0</w:t>
            </w:r>
          </w:p>
        </w:tc>
        <w:tc>
          <w:tcPr>
            <w:tcW w:w="111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+3%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+5% к базовому</w:t>
            </w:r>
          </w:p>
        </w:tc>
      </w:tr>
      <w:tr w:rsidR="001A20B5" w:rsidRPr="005B77A2" w:rsidTr="002610D9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внесения границ зон в ЕГРН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зон,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границах которых внесены в ЕГРН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2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1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90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3.9. Методы расчёта индикаторов: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2"/>
        <w:gridCol w:w="2918"/>
        <w:gridCol w:w="2864"/>
        <w:gridCol w:w="2977"/>
      </w:tblGrid>
      <w:tr w:rsidR="001A20B5" w:rsidRPr="005B77A2" w:rsidTr="008515BB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Индикатор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 расчёта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</w:t>
            </w:r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участков, отнесённых к зонам, соответствующим фактическому использованию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8515BB" w:rsidP="008515B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5B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участков, используемых в соответствии с видом их разрешенного использования/общее количество участков*100%.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5B77A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Карта зонирования ПЗЗ; ЕГРН; </w:t>
            </w:r>
            <w:proofErr w:type="spell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похозяйственная</w:t>
            </w:r>
            <w:proofErr w:type="spell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книга</w:t>
            </w:r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пересечений границ зон с границами участков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 подсчёт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ПЗЗ (векторный слой); ЕГРН; ГИС</w:t>
            </w:r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зон, где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ВРИ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приведены в соответствие с классификатором </w:t>
            </w:r>
            <w:proofErr w:type="spell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Росреестра</w:t>
            </w:r>
            <w:proofErr w:type="spellEnd"/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8515BB" w:rsidP="008515B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зон, где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ВРИ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приведены в соответствие с классификатором </w:t>
            </w:r>
            <w:proofErr w:type="spell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Росреестра</w:t>
            </w:r>
            <w:proofErr w:type="spellEnd"/>
            <w:r w:rsidRPr="008515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/общее 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зон</w:t>
            </w:r>
            <w:r w:rsidRPr="008515BB">
              <w:rPr>
                <w:rFonts w:ascii="Times New Roman" w:eastAsia="Times New Roman" w:hAnsi="Times New Roman" w:cs="Times New Roman"/>
                <w:sz w:val="24"/>
                <w:szCs w:val="24"/>
              </w:rPr>
              <w:t>*100%.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ПЗЗ (регламенты); классификатор ВРИ (приказ </w:t>
            </w:r>
            <w:proofErr w:type="spell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Росреестра</w:t>
            </w:r>
            <w:proofErr w:type="spell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10.11.2020 №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/0412)</w:t>
            </w:r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основных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ВРИ по ключевым зонам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 подсчёт суммы ВРИ по зонам Ж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, Ж2, ОД1, П2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ПЗЗ (регламенты) до и после изменений</w:t>
            </w:r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зон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скорректированными предельными параметрами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8515BB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зон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скорректированными предельными параметрами</w:t>
            </w:r>
            <w:r w:rsidRPr="008515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/общее 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зон</w:t>
            </w:r>
            <w:r w:rsidRPr="008515BB">
              <w:rPr>
                <w:rFonts w:ascii="Times New Roman" w:eastAsia="Times New Roman" w:hAnsi="Times New Roman" w:cs="Times New Roman"/>
                <w:sz w:val="24"/>
                <w:szCs w:val="24"/>
              </w:rPr>
              <w:t>*100%.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ПЗЗ до и после; журнал обращений; протоколы публичных слушаний</w:t>
            </w:r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заявлений на условно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разрешённый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ВРИ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 подсчёт за год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 заявлений отдела архитектуры; журнал входящей корреспонденции</w:t>
            </w:r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заявлений на отклонение от предельных параметров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 подсчёт за год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 заявлений; журнал входящей корреспонденции</w:t>
            </w:r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отказов в ГПЗУ по причине несоответствия ПЗЗ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 подсчёт за год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Реестр ГПЗУ и отказов; система </w:t>
            </w:r>
            <w:proofErr w:type="spell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госуслуг</w:t>
            </w:r>
            <w:proofErr w:type="spellEnd"/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выданных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ГПЗУ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 подсчёт за год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 ГПЗУ; РИС ОГД</w:t>
            </w:r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обращений по вопросам несоответствия ПЗЗ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 подсчёт за год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 обращений; система «Обращения граждан»</w:t>
            </w:r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Поступления земельного налога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Фактическая сумма за год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ФНС; отчёт об исполнении бюджета; финотдел</w:t>
            </w:r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Поступления налога на имущество ФЛ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Фактическая сумма за год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ФНС; отчёт об исполнении бюджета; финотдел</w:t>
            </w:r>
          </w:p>
        </w:tc>
      </w:tr>
      <w:tr w:rsidR="001A20B5" w:rsidRPr="005B77A2" w:rsidTr="008515BB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зон,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границах которых внесены в ЕГРН</w:t>
            </w:r>
          </w:p>
        </w:tc>
        <w:tc>
          <w:tcPr>
            <w:tcW w:w="2864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8515BB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зон, </w:t>
            </w:r>
            <w:proofErr w:type="gramStart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</w:t>
            </w:r>
            <w:proofErr w:type="gramEnd"/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границах которых внесены в ЕГРН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/общее количество зон</w:t>
            </w: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100%/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5B77A2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7A2">
              <w:rPr>
                <w:rFonts w:ascii="Times New Roman" w:eastAsia="Times New Roman" w:hAnsi="Times New Roman" w:cs="Times New Roman"/>
                <w:sz w:val="24"/>
                <w:szCs w:val="24"/>
              </w:rPr>
              <w:t>ЕГРН; карта зонирования ПЗЗ; акт описания границ</w:t>
            </w:r>
          </w:p>
        </w:tc>
      </w:tr>
    </w:tbl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3.10. Оценка затрат на мониторинг: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 Мониторинг проводится в 2027–2028 годах, один раз в год. </w:t>
      </w: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Ответственный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— управление архитектуры и градостроительства. Мониторинг не требует привлечения сторонних организаций или найма дополнительных сотрудников; все расчёты выполняются действующими специалистами в рамках должностных обязанностей.</w:t>
      </w:r>
    </w:p>
    <w:p w:rsidR="001A20B5" w:rsidRPr="001A20B5" w:rsidRDefault="00F96AC9" w:rsidP="004411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AC9">
        <w:rPr>
          <w:rFonts w:ascii="Times New Roman" w:eastAsia="Times New Roman" w:hAnsi="Times New Roman" w:cs="Times New Roman"/>
          <w:sz w:val="28"/>
          <w:szCs w:val="28"/>
        </w:rPr>
        <w:pict>
          <v:rect id="_x0000_i1027" style="width:0;height:1.5pt" o:hralign="center" o:hrstd="t" o:hr="t" fillcolor="#a0a0a0" stroked="f"/>
        </w:pic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b/>
          <w:bCs/>
          <w:sz w:val="28"/>
          <w:szCs w:val="28"/>
        </w:rPr>
        <w:t>4. Характеристика адресатов</w:t>
      </w:r>
    </w:p>
    <w:tbl>
      <w:tblPr>
        <w:tblW w:w="8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66"/>
        <w:gridCol w:w="2976"/>
        <w:gridCol w:w="2030"/>
      </w:tblGrid>
      <w:tr w:rsidR="001A20B5" w:rsidRPr="00661DA5" w:rsidTr="00661DA5">
        <w:trPr>
          <w:tblHeader/>
        </w:trPr>
        <w:tc>
          <w:tcPr>
            <w:tcW w:w="326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Группа адресатов</w:t>
            </w:r>
          </w:p>
        </w:tc>
        <w:tc>
          <w:tcPr>
            <w:tcW w:w="297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 данных</w:t>
            </w:r>
          </w:p>
        </w:tc>
      </w:tr>
      <w:tr w:rsidR="001A20B5" w:rsidRPr="00661DA5" w:rsidTr="00661DA5">
        <w:tc>
          <w:tcPr>
            <w:tcW w:w="326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лица — правообладатели</w:t>
            </w:r>
          </w:p>
        </w:tc>
        <w:tc>
          <w:tcPr>
            <w:tcW w:w="297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~1 000–</w:t>
            </w:r>
            <w:r w:rsid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1 100 домохозяйств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ЕГРН, </w:t>
            </w:r>
            <w:proofErr w:type="spellStart"/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похозяйственная</w:t>
            </w:r>
            <w:proofErr w:type="spellEnd"/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книга</w:t>
            </w:r>
          </w:p>
        </w:tc>
      </w:tr>
      <w:tr w:rsidR="001A20B5" w:rsidRPr="00661DA5" w:rsidTr="00661DA5">
        <w:tc>
          <w:tcPr>
            <w:tcW w:w="326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Юридические лица и ИП</w:t>
            </w:r>
          </w:p>
        </w:tc>
        <w:tc>
          <w:tcPr>
            <w:tcW w:w="297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~10–20 субъектов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ЕГРЮЛ, ФНС</w:t>
            </w:r>
          </w:p>
        </w:tc>
      </w:tr>
      <w:tr w:rsidR="001A20B5" w:rsidRPr="00661DA5" w:rsidTr="00661DA5">
        <w:tc>
          <w:tcPr>
            <w:tcW w:w="326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Потенциальные инвесторы</w:t>
            </w:r>
          </w:p>
        </w:tc>
        <w:tc>
          <w:tcPr>
            <w:tcW w:w="297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По числу обращений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 обращений</w:t>
            </w:r>
          </w:p>
        </w:tc>
      </w:tr>
      <w:tr w:rsidR="001A20B5" w:rsidRPr="00661DA5" w:rsidTr="00661DA5">
        <w:tc>
          <w:tcPr>
            <w:tcW w:w="326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МСУ</w:t>
            </w:r>
          </w:p>
        </w:tc>
        <w:tc>
          <w:tcPr>
            <w:tcW w:w="297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2 органа, ~3–5 специалистов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Штатное расписание</w:t>
            </w:r>
          </w:p>
        </w:tc>
      </w:tr>
      <w:tr w:rsidR="001A20B5" w:rsidRPr="00661DA5" w:rsidTr="00661DA5">
        <w:tc>
          <w:tcPr>
            <w:tcW w:w="326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Население в целом</w:t>
            </w:r>
          </w:p>
        </w:tc>
        <w:tc>
          <w:tcPr>
            <w:tcW w:w="297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3 056 чел.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61DA5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DA5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Росстата</w:t>
            </w:r>
          </w:p>
        </w:tc>
      </w:tr>
    </w:tbl>
    <w:p w:rsidR="001A20B5" w:rsidRPr="001A20B5" w:rsidRDefault="00F96AC9" w:rsidP="004411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AC9">
        <w:rPr>
          <w:rFonts w:ascii="Times New Roman" w:eastAsia="Times New Roman" w:hAnsi="Times New Roman" w:cs="Times New Roman"/>
          <w:sz w:val="28"/>
          <w:szCs w:val="28"/>
        </w:rPr>
        <w:pict>
          <v:rect id="_x0000_i1028" style="width:0;height:1.5pt" o:hralign="center" o:hrstd="t" o:hr="t" fillcolor="#a0a0a0" stroked="f"/>
        </w:pic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b/>
          <w:bCs/>
          <w:sz w:val="28"/>
          <w:szCs w:val="28"/>
        </w:rPr>
        <w:t>5. Изменение функций органов МСУ</w:t>
      </w:r>
    </w:p>
    <w:tbl>
      <w:tblPr>
        <w:tblW w:w="5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92"/>
        <w:gridCol w:w="1931"/>
        <w:gridCol w:w="1851"/>
        <w:gridCol w:w="1527"/>
        <w:gridCol w:w="1574"/>
      </w:tblGrid>
      <w:tr w:rsidR="001A20B5" w:rsidRPr="00695150" w:rsidTr="0069515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Характер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Порядок реализации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Трудозатраты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Ресурсы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градостроительством на территории Комсомольского с/</w:t>
            </w:r>
            <w:proofErr w:type="spellStart"/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 ПЗЗ; согласование архитектурно-градостроительного облика ОКС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Изменяемая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Поступление информации о несоответствии ВРИ. 2. Проверка доводов. </w:t>
            </w:r>
            <w:r w:rsidR="009340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3. Подготовка материала. 4. Принятие решения. 5. Уведомление заинтересованных лиц.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Не изменяется — в пределах штатной численности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 не требуются</w:t>
            </w:r>
          </w:p>
        </w:tc>
      </w:tr>
    </w:tbl>
    <w:p w:rsidR="001A20B5" w:rsidRPr="001A20B5" w:rsidRDefault="001A20B5" w:rsidP="0069515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Введение регулирования не требует создания новых структурных подразделений, увеличения штата или выделения помещений. Новая функция — внесение сведений о границах зон в ЕГРН — выполняется в рамках актуализации ПЗЗ (координатное описание готовится подрядной организацией).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Чистый эффект для трудозатрат — отрицательный (снижение): после актуализации ПЗЗ сокращается количество индивидуальных публичных слушаний, обращений, отказов и заявлений, что компенсирует и превышает трудозатраты на ежегодный мониторинг.</w:t>
      </w:r>
    </w:p>
    <w:p w:rsidR="001A20B5" w:rsidRPr="001A20B5" w:rsidRDefault="00F96AC9" w:rsidP="004411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AC9">
        <w:rPr>
          <w:rFonts w:ascii="Times New Roman" w:eastAsia="Times New Roman" w:hAnsi="Times New Roman" w:cs="Times New Roman"/>
          <w:sz w:val="28"/>
          <w:szCs w:val="28"/>
        </w:rPr>
        <w:pict>
          <v:rect id="_x0000_i1029" style="width:0;height:1.5pt" o:hralign="center" o:hrstd="t" o:hr="t" fillcolor="#a0a0a0" stroked="f"/>
        </w:pic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6. Оценка дополнительных расходов и доходов бюджета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Расходы (2026 год, разовые):</w:t>
      </w:r>
    </w:p>
    <w:p w:rsidR="001A20B5" w:rsidRPr="001A20B5" w:rsidRDefault="001A20B5" w:rsidP="004411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Разработка проекта изменений ПЗЗ — по договору с подрядной организацией (средства местного бюджета в рамках утверждённой сметы).</w:t>
      </w:r>
    </w:p>
    <w:p w:rsidR="001A20B5" w:rsidRPr="001A20B5" w:rsidRDefault="001A20B5" w:rsidP="004411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Проведение публичных слушаний — в рамках установленной сметы.</w:t>
      </w:r>
    </w:p>
    <w:p w:rsidR="001A20B5" w:rsidRPr="001A20B5" w:rsidRDefault="001A20B5" w:rsidP="004411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Размещение обновлённой редакции ПЗЗ — без дополнительных затрат.</w:t>
      </w:r>
    </w:p>
    <w:p w:rsidR="001A20B5" w:rsidRPr="001A20B5" w:rsidRDefault="001A20B5" w:rsidP="004411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акта описания границ в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Росреестр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— бесплатно.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Доходы (2027–2028 годы):</w:t>
      </w:r>
    </w:p>
    <w:p w:rsidR="001A20B5" w:rsidRPr="001A20B5" w:rsidRDefault="001A20B5" w:rsidP="0044115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Рост земельного налога — +3% (2027), +5% (2028) к базовому уровню.</w:t>
      </w:r>
    </w:p>
    <w:p w:rsidR="001A20B5" w:rsidRPr="001A20B5" w:rsidRDefault="001A20B5" w:rsidP="0044115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Рост налога на имущество физических лиц — +3% (2027), +5% (2028).</w:t>
      </w:r>
    </w:p>
    <w:p w:rsidR="001A20B5" w:rsidRPr="001A20B5" w:rsidRDefault="001A20B5" w:rsidP="0044115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Экономия на проведении индивидуальных публичных слушаний — снижение на 50–70%.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Динамика по периодам:</w:t>
      </w:r>
    </w:p>
    <w:p w:rsidR="001A20B5" w:rsidRPr="001A20B5" w:rsidRDefault="001A20B5" w:rsidP="004411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Краткосрочный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(2026): разовые расходы на разработку и публичные слушания. Доходный эффект отсутствует.</w:t>
      </w:r>
    </w:p>
    <w:p w:rsidR="001A20B5" w:rsidRPr="001A20B5" w:rsidRDefault="001A20B5" w:rsidP="004411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Среднесрочный (2027–2028): чистый эффект становится положительным за счёт роста налоговых поступлений, экономии на индивидуальных публичных слушаниях, потенциального роста доходов от аренды муниципальных земель.</w:t>
      </w:r>
    </w:p>
    <w:p w:rsidR="001A20B5" w:rsidRPr="001A20B5" w:rsidRDefault="001A20B5" w:rsidP="004411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Срок окупаемости — 1–2 года после утверждения изменений.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Источники данных: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бюджетные и финансовые данные; данные о кадастровой стоимости; данные о количестве участков и ОКС; данные о градостроительной деятельности; данные о численности населения; данные о ставках налогов и сборов.</w:t>
      </w:r>
    </w:p>
    <w:p w:rsidR="001A20B5" w:rsidRPr="001A20B5" w:rsidRDefault="00F96AC9" w:rsidP="004411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AC9">
        <w:rPr>
          <w:rFonts w:ascii="Times New Roman" w:eastAsia="Times New Roman" w:hAnsi="Times New Roman" w:cs="Times New Roman"/>
          <w:sz w:val="28"/>
          <w:szCs w:val="28"/>
        </w:rPr>
        <w:pict>
          <v:rect id="_x0000_i1030" style="width:0;height:1.5pt" o:hralign="center" o:hrstd="t" o:hr="t" fillcolor="#a0a0a0" stroked="f"/>
        </w:pic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b/>
          <w:bCs/>
          <w:sz w:val="28"/>
          <w:szCs w:val="28"/>
        </w:rPr>
        <w:t>7. Изменение обязанностей адресатов и связанные расходы/доходы</w:t>
      </w:r>
    </w:p>
    <w:p w:rsidR="001A20B5" w:rsidRPr="001A20B5" w:rsidRDefault="001A20B5" w:rsidP="0069515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Предлагаемое регулирование не вводит новых обязанностей и ограничений для адресатов. Напротив, оно снимает существующие ограничения — </w:t>
      </w: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расширяет перечни ВРИ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>, корректирует предельные параметры, устраняет необходимость прохождения процедур условно разрешённого ВРИ и отклонения от параметров.</w:t>
      </w:r>
    </w:p>
    <w:p w:rsidR="001A20B5" w:rsidRPr="001A20B5" w:rsidRDefault="001A20B5" w:rsidP="0069515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Расходы адресатов минимальны: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 госпошлина за внесение изменений в ЕГРН при изменении ВРИ — 350 руб. на один участок (около 0,004–0,005 </w:t>
      </w:r>
      <w:proofErr w:type="spellStart"/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руб./год).</w:t>
      </w: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71"/>
        <w:gridCol w:w="3830"/>
        <w:gridCol w:w="3118"/>
      </w:tblGrid>
      <w:tr w:rsidR="001A20B5" w:rsidRPr="00695150" w:rsidTr="0069515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Группа адресатов</w:t>
            </w:r>
          </w:p>
        </w:tc>
        <w:tc>
          <w:tcPr>
            <w:tcW w:w="383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Обязанности и ограничения</w:t>
            </w:r>
          </w:p>
        </w:tc>
        <w:tc>
          <w:tcPr>
            <w:tcW w:w="311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Расходы и доходы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75BDC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Физлица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собственники </w:t>
            </w:r>
          </w:p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(~1 000–1 100 домохозяйств)</w:t>
            </w:r>
          </w:p>
        </w:tc>
        <w:tc>
          <w:tcPr>
            <w:tcW w:w="383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Расширение перечня ВРИ (бытовое обслуживание, торговля, ЛПХ). Параметры корректируются под сложившуюся застройку. Новых обязанностей нет. </w:t>
            </w:r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ВРИ</w:t>
            </w:r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меняется через </w:t>
            </w: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Росреестр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публичных слушаний</w:t>
            </w:r>
          </w:p>
        </w:tc>
        <w:tc>
          <w:tcPr>
            <w:tcW w:w="311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Расходы: госпошлина 350 руб./участок; ~0,035–0,053 </w:t>
            </w:r>
            <w:proofErr w:type="spellStart"/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руб./год. Выгода: рост стоимости участков ~5–15% → ~10,0 </w:t>
            </w:r>
            <w:proofErr w:type="spellStart"/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(разовая переоценка)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Юрлица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ИП (~10–20)</w:t>
            </w:r>
          </w:p>
        </w:tc>
        <w:tc>
          <w:tcPr>
            <w:tcW w:w="383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Расширение ВРИ в зонах </w:t>
            </w: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среднеэтажной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застройки и транспортных. Новых обязанностей нет. Снимается необходимость публичных слушаний</w:t>
            </w:r>
          </w:p>
        </w:tc>
        <w:tc>
          <w:tcPr>
            <w:tcW w:w="311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Расходы: госпошлина 350 руб./участок. Выгода: экономия на </w:t>
            </w: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адм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издержках 0,10–0,16 </w:t>
            </w:r>
            <w:proofErr w:type="spellStart"/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руб./год; рост стоимости коммерческих участков 10–20% → ~3,0 </w:t>
            </w: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млн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(разовая)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Инвесторы и застройщики</w:t>
            </w:r>
          </w:p>
        </w:tc>
        <w:tc>
          <w:tcPr>
            <w:tcW w:w="383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Новых обязанностей нет. Расширенные </w:t>
            </w:r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ВРИ</w:t>
            </w:r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актуальные параметры снижают барьеры для входа</w:t>
            </w:r>
          </w:p>
        </w:tc>
        <w:tc>
          <w:tcPr>
            <w:tcW w:w="311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Расходы: отсутствуют на этапе принятия ПЗЗ. Выгода: экономия времени 2–3 месяца (без публичных слушаний), снижение проектных рисков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 </w:t>
            </w: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Гулькевичского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383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Ежегодный мониторинг; внесение границ зон в ЕГРН. Снижение нагрузки на рассмотрение обращений</w:t>
            </w:r>
          </w:p>
        </w:tc>
        <w:tc>
          <w:tcPr>
            <w:tcW w:w="311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Расходы: подряд + публичные слушания + мониторинг. Доходы: рост земельного налога +3–5%/год; экономия на слушаниях 50–70%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Население (3 056 чел.)</w:t>
            </w:r>
          </w:p>
        </w:tc>
        <w:tc>
          <w:tcPr>
            <w:tcW w:w="383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Обязанностей и ограничений нет. Опосредованное влияние через развитие территории</w:t>
            </w:r>
          </w:p>
        </w:tc>
        <w:tc>
          <w:tcPr>
            <w:tcW w:w="311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Расходы: отсутствуют. Выгода: развитие инфраструктуры, рост стоимости жилья 3–10% → ~60,0 </w:t>
            </w:r>
            <w:proofErr w:type="spellStart"/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(разовая переоценка)</w:t>
            </w:r>
          </w:p>
        </w:tc>
      </w:tr>
    </w:tbl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7.5. Качественные издержки и выгоды:</w:t>
      </w: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66"/>
        <w:gridCol w:w="3260"/>
        <w:gridCol w:w="2693"/>
      </w:tblGrid>
      <w:tr w:rsidR="001A20B5" w:rsidRPr="00695150" w:rsidTr="00695150">
        <w:trPr>
          <w:tblHeader/>
        </w:trPr>
        <w:tc>
          <w:tcPr>
            <w:tcW w:w="326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Выгоды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Издержки</w:t>
            </w:r>
          </w:p>
        </w:tc>
      </w:tr>
      <w:tr w:rsidR="001A20B5" w:rsidRPr="00695150" w:rsidTr="00695150">
        <w:tc>
          <w:tcPr>
            <w:tcW w:w="326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Физические лица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Правовая определённость; снижение временных затрат; расширение возможностей участка; снижение земельных конфликтов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затраты на ознакомление; риск изменения зоны в неблагоприятную сторону (единичные случаи)</w:t>
            </w:r>
          </w:p>
        </w:tc>
      </w:tr>
      <w:tr w:rsidR="001A20B5" w:rsidRPr="00695150" w:rsidTr="00695150">
        <w:tc>
          <w:tcPr>
            <w:tcW w:w="326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Юридические лица и ИП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административных барьеров; прозрачность; равенство конкуренции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затраты на изучение ПЗЗ; потенциальное усиление конкуренции</w:t>
            </w:r>
          </w:p>
        </w:tc>
      </w:tr>
      <w:tr w:rsidR="001A20B5" w:rsidRPr="00695150" w:rsidTr="00695150">
        <w:tc>
          <w:tcPr>
            <w:tcW w:w="326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Потенциальные инвесторы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входных барьеров; прозрачность; снижение проектных рисков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Не выявлены</w:t>
            </w:r>
          </w:p>
        </w:tc>
      </w:tr>
      <w:tr w:rsidR="001A20B5" w:rsidRPr="00695150" w:rsidTr="00695150">
        <w:tc>
          <w:tcPr>
            <w:tcW w:w="326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МСУ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нагрузки и жалоб; качество управления; снижение судебных рисков; исполнение поручения Президента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затраты на актуализацию; риск разногласий; риск ошибок в проекте</w:t>
            </w:r>
          </w:p>
        </w:tc>
      </w:tr>
      <w:tr w:rsidR="001A20B5" w:rsidRPr="00695150" w:rsidTr="00695150">
        <w:tc>
          <w:tcPr>
            <w:tcW w:w="326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Население в целом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услуг; качество среды; рост стоимости недвижимости; снижение напряжённости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Риск нежелательных объектов рядом с жильём; время на участие в слушаниях</w:t>
            </w:r>
          </w:p>
        </w:tc>
      </w:tr>
    </w:tbl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Источники данных: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ГрК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РФ (ст. 31, 33, 37, 39, 40); ГК РФ (ст. 222); ЗК РФ (ст. 85); ФЗ от 02.05.2006 № 59-ФЗ; ФЗ от 04.08.2023 № 438-ФЗ; приказ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от 10.11.2020 № </w:t>
      </w: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>/0412; данные о численности адресатов; данные о налоговых поступлениях и кадастровой стоимости.</w:t>
      </w:r>
    </w:p>
    <w:p w:rsidR="001A20B5" w:rsidRPr="001A20B5" w:rsidRDefault="00F96AC9" w:rsidP="004411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AC9">
        <w:rPr>
          <w:rFonts w:ascii="Times New Roman" w:eastAsia="Times New Roman" w:hAnsi="Times New Roman" w:cs="Times New Roman"/>
          <w:sz w:val="28"/>
          <w:szCs w:val="28"/>
        </w:rPr>
        <w:pict>
          <v:rect id="_x0000_i1031" style="width:0;height:1.5pt" o:hralign="center" o:hrstd="t" o:hr="t" fillcolor="#a0a0a0" stroked="f"/>
        </w:pic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b/>
          <w:bCs/>
          <w:sz w:val="28"/>
          <w:szCs w:val="28"/>
        </w:rPr>
        <w:t>8. Оценка рисков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Выявлено </w:t>
      </w: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7 рисков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, из которых 5 контролируются полностью, 2 — частично. Неконтролируемых рисков нет.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2"/>
        <w:gridCol w:w="2241"/>
        <w:gridCol w:w="1393"/>
        <w:gridCol w:w="3849"/>
        <w:gridCol w:w="1276"/>
      </w:tblGrid>
      <w:tr w:rsidR="001A20B5" w:rsidRPr="00695150" w:rsidTr="0069515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Риск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Вероятность</w:t>
            </w:r>
          </w:p>
        </w:tc>
        <w:tc>
          <w:tcPr>
            <w:tcW w:w="3849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Методы контроля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Степень контроля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ошибки в карте зонирования — ошибочное отнесение участков к зонам, некорректное изменение границ, наложение зон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3849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Выверка границ по ЕГРН и спутниковым снимкам; программный контроль наложения в ГИС; публичные слушания; выборочная проверка при приёмке; оперативные точечные исправления (</w:t>
            </w:r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3.3 ст. 33 </w:t>
            </w: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ГрК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РФ)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Оспаривание решения об утверждении изменений ПЗЗ в суде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3849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Строгое соблюдение процедуры (ст. 31, 33 </w:t>
            </w: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ГрК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РФ); документирование всех этапов; мотивированные заключения по замечаниям; корректировка проекта до утверждения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кадастровой стоимости отдельных участков — переход в зону с более низкой стоимостью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3849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влияния изменения границ на стоимость; минимизация переходов; компенсация за счёт общего роста стоимости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Невыполнение сроков разработки и утверждения — срыв сроков контракта, затягивание слушаний; риск неисполнения поручения Президента № Пр-1424 (срок 01.01.2027)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3849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Жёсткие сроки в контракте с санкциями; промежуточная приёмка; параллельная подготовка к слушаниям; резерв 3–4 месяца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Частичный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Неполнота перечня основных ВРИ — сохранение пробелов после актуализации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3849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обращений за 2–3 года; включение максимально широкого перечня; сохранение процедуры условно разрешённого ВРИ как «страховочного» механизма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Отказ </w:t>
            </w: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Росреестра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внесении границ зон в ЕГРН — некорректное описание, неполнота пакета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3849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акта строго по требованиям приказа Минэкономразвития/</w:t>
            </w: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Росреестра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предварительное согласование с </w:t>
            </w: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Росреестром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; резерв времени на доработку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Частичный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Ошибочное установление предельных параметров — слишком жёсткие отступы, низкая высота, малый процент застройки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3849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фактических параметров застройки; анализ обращений за отклонением; установка параметров с запасом; сохранение процедуры отклонения как «страховочного» механизма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</w:t>
            </w:r>
          </w:p>
        </w:tc>
      </w:tr>
    </w:tbl>
    <w:p w:rsidR="009340C4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Источники данных:</w:t>
      </w:r>
    </w:p>
    <w:p w:rsidR="009340C4" w:rsidRDefault="001A20B5" w:rsidP="009340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ГрК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РФ от 29.12.2004 № 190-ФЗ; </w:t>
      </w:r>
    </w:p>
    <w:p w:rsidR="009340C4" w:rsidRDefault="001A20B5" w:rsidP="009340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ФЗ от 04.08.2023 № 438-ФЗ; </w:t>
      </w:r>
    </w:p>
    <w:p w:rsidR="009340C4" w:rsidRDefault="001A20B5" w:rsidP="009340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поручение Президента РФ от 11.08.2022 № Пр-1424; </w:t>
      </w:r>
    </w:p>
    <w:p w:rsidR="009340C4" w:rsidRDefault="001A20B5" w:rsidP="009340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приказ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от 10.11.2020 № </w:t>
      </w: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/0412; </w:t>
      </w:r>
    </w:p>
    <w:p w:rsidR="001A20B5" w:rsidRPr="001A20B5" w:rsidRDefault="001A20B5" w:rsidP="009340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внутренние данные администрации; данные ЕГРН.</w:t>
      </w:r>
    </w:p>
    <w:p w:rsidR="003E62AB" w:rsidRDefault="003E62AB" w:rsidP="009340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40C4" w:rsidRDefault="009340C4" w:rsidP="009340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40C4" w:rsidRDefault="009340C4" w:rsidP="009340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40C4" w:rsidRDefault="009340C4" w:rsidP="009340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40C4" w:rsidRDefault="009340C4" w:rsidP="009340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9. Сравнение вариантов решения проблемы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92"/>
        <w:gridCol w:w="2995"/>
        <w:gridCol w:w="2106"/>
        <w:gridCol w:w="2268"/>
      </w:tblGrid>
      <w:tr w:rsidR="001A20B5" w:rsidRPr="00695150" w:rsidTr="0069515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Вариант 1 (основной)</w:t>
            </w:r>
          </w:p>
        </w:tc>
        <w:tc>
          <w:tcPr>
            <w:tcW w:w="210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Вариант 2 (статус-кво)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Вариант 3 (частичная актуализация)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 актуализация ПЗЗ: карта, ВРИ, параметры, ЕГРН</w:t>
            </w:r>
          </w:p>
        </w:tc>
        <w:tc>
          <w:tcPr>
            <w:tcW w:w="210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Без изменений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координатное описание границ зон и ЕГРН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Достижение целей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3 из 3</w:t>
            </w:r>
          </w:p>
        </w:tc>
        <w:tc>
          <w:tcPr>
            <w:tcW w:w="210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0 из 3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2 из 3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адресатов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0,004–0,005 </w:t>
            </w:r>
            <w:proofErr w:type="spellStart"/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руб./год</w:t>
            </w:r>
          </w:p>
        </w:tc>
        <w:tc>
          <w:tcPr>
            <w:tcW w:w="210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0,12–0,18 </w:t>
            </w:r>
            <w:proofErr w:type="spellStart"/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руб./год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Выгоды адресатов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~73,1 </w:t>
            </w:r>
            <w:proofErr w:type="spellStart"/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(разовые) + снижение издержек</w:t>
            </w:r>
          </w:p>
        </w:tc>
        <w:tc>
          <w:tcPr>
            <w:tcW w:w="210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Минимальные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бюджета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По договору + 54 000 руб.</w:t>
            </w:r>
          </w:p>
        </w:tc>
        <w:tc>
          <w:tcPr>
            <w:tcW w:w="210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0 (</w:t>
            </w:r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разовые</w:t>
            </w:r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), 32 000–48 000 руб./год (текущие)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30–50% от договора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Рост налогов +3...+5%, экономия на слушаниях</w:t>
            </w:r>
          </w:p>
        </w:tc>
        <w:tc>
          <w:tcPr>
            <w:tcW w:w="210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окупаемости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1–2 года</w:t>
            </w:r>
          </w:p>
        </w:tc>
        <w:tc>
          <w:tcPr>
            <w:tcW w:w="210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Не окупается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Не окупается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Средние</w:t>
            </w:r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, приемлемые (7 рисков, полный/частичный контроль)</w:t>
            </w:r>
          </w:p>
        </w:tc>
        <w:tc>
          <w:tcPr>
            <w:tcW w:w="210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Высокие, неприемлемые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Средние, частично приемлемые</w:t>
            </w:r>
          </w:p>
        </w:tc>
      </w:tr>
      <w:tr w:rsidR="001A20B5" w:rsidRPr="00695150" w:rsidTr="008C265B">
        <w:trPr>
          <w:trHeight w:val="988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поручения Президента № Пр-1424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10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ФЗ № 438-ФЗ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10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Да (в части границ)</w:t>
            </w:r>
          </w:p>
        </w:tc>
      </w:tr>
      <w:tr w:rsidR="001A20B5" w:rsidRPr="00695150" w:rsidTr="0069515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Соответствие приказу </w:t>
            </w:r>
            <w:proofErr w:type="spell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Росреестра</w:t>
            </w:r>
            <w:proofErr w:type="spell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proofErr w:type="gramStart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/0412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106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1A20B5" w:rsidRPr="00695150" w:rsidRDefault="001A20B5" w:rsidP="004411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150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695150" w:rsidRDefault="00695150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9.7. Обоснование выбора: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Вариант 1 (основной)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— полная актуализация ПЗЗ. Обеспечивает достижение всех целей, соответствие федеральному законодательству, положительный экономический эффект.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Вариант 2 (статус-кво)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— отказ от изменений. Не достигает ни одной цели, создаёт риски неисполнения поручения Президента РФ № Пр-1424, нарушает ФЗ № 438-ФЗ. Неприемлем.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Вариант 3 (частичная актуализация)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 — только границы и ЕГРН. Достигает 2 из 3 целей. Экономически </w:t>
      </w: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неэффективен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— двойные расходы при последующей полной актуализации.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Вывод: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Рекомендуется </w:t>
      </w: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Вариант 1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как единственный, обеспечивающий достижение целей, соблюдение законодательства и положительный экономический эффект.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9.8. Детальное описание предлагаемого варианта: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решения Совета МО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об утверждении изменений в ПЗЗ Комсомольского сельского поселения, подготовленного в соответствии с постановлением от 03.09.2025 № 1172:</w:t>
      </w:r>
    </w:p>
    <w:p w:rsidR="001A20B5" w:rsidRPr="001A20B5" w:rsidRDefault="001A20B5" w:rsidP="0044115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актуализация карты градостроительного зонирования;</w:t>
      </w:r>
    </w:p>
    <w:p w:rsidR="001A20B5" w:rsidRPr="001A20B5" w:rsidRDefault="001A20B5" w:rsidP="0044115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приведение перечней ВРИ в соответствие с классификатором </w:t>
      </w:r>
      <w:proofErr w:type="spellStart"/>
      <w:r w:rsidRPr="001A20B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1A20B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A20B5" w:rsidRPr="001A20B5" w:rsidRDefault="001A20B5" w:rsidP="0044115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корректировка предельных параметров разрешённого строительства;</w:t>
      </w:r>
    </w:p>
    <w:p w:rsidR="001A20B5" w:rsidRDefault="001A20B5" w:rsidP="0044115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внесение сведений о границах территориальных зон в ЕГРН.</w:t>
      </w:r>
    </w:p>
    <w:p w:rsidR="00B00D38" w:rsidRPr="00811B86" w:rsidRDefault="00B00D38" w:rsidP="00B00D38">
      <w:pPr>
        <w:pStyle w:val="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11B86">
        <w:rPr>
          <w:color w:val="000000"/>
          <w:sz w:val="28"/>
          <w:szCs w:val="28"/>
        </w:rPr>
        <w:t>Механизм реализации прав и законных интересов граждан</w:t>
      </w:r>
    </w:p>
    <w:p w:rsidR="00B00D38" w:rsidRPr="00811B86" w:rsidRDefault="00B00D38" w:rsidP="00B00D38">
      <w:pPr>
        <w:pStyle w:val="a3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811B86">
        <w:rPr>
          <w:color w:val="000000"/>
          <w:sz w:val="28"/>
          <w:szCs w:val="28"/>
        </w:rPr>
        <w:t>Предлагаемые изменения ПЗЗ обеспечивают реализацию прав и законных интересов граждан и иных правообладателей следующим образом:</w:t>
      </w:r>
    </w:p>
    <w:p w:rsidR="00B00D38" w:rsidRPr="00B00D38" w:rsidRDefault="00B00D38" w:rsidP="00B00D3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8407AA">
        <w:rPr>
          <w:rStyle w:val="a4"/>
          <w:color w:val="000000"/>
          <w:sz w:val="28"/>
          <w:szCs w:val="28"/>
        </w:rPr>
        <w:lastRenderedPageBreak/>
        <w:t>-</w:t>
      </w:r>
      <w:r w:rsidRPr="00B00D38">
        <w:rPr>
          <w:rStyle w:val="a4"/>
          <w:b w:val="0"/>
          <w:color w:val="000000"/>
          <w:sz w:val="28"/>
          <w:szCs w:val="28"/>
        </w:rPr>
        <w:t>право на осуществление градостроительной деятельности;</w:t>
      </w:r>
    </w:p>
    <w:p w:rsidR="00B00D38" w:rsidRPr="00B00D38" w:rsidRDefault="00B00D38" w:rsidP="00B00D38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color w:val="000000"/>
          <w:sz w:val="28"/>
          <w:szCs w:val="28"/>
        </w:rPr>
      </w:pPr>
      <w:r w:rsidRPr="00B00D38">
        <w:rPr>
          <w:rStyle w:val="a4"/>
          <w:b w:val="0"/>
          <w:color w:val="000000"/>
          <w:sz w:val="28"/>
          <w:szCs w:val="28"/>
        </w:rPr>
        <w:t>-право на изменение вида разрешённого использования участка;</w:t>
      </w:r>
    </w:p>
    <w:p w:rsidR="00B00D38" w:rsidRPr="00B00D38" w:rsidRDefault="00B00D38" w:rsidP="00B00D38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color w:val="000000"/>
          <w:sz w:val="28"/>
          <w:szCs w:val="28"/>
        </w:rPr>
      </w:pPr>
      <w:r w:rsidRPr="00B00D38">
        <w:rPr>
          <w:rStyle w:val="a4"/>
          <w:b w:val="0"/>
          <w:color w:val="000000"/>
          <w:sz w:val="28"/>
          <w:szCs w:val="28"/>
        </w:rPr>
        <w:t>-право на защиту от самовольной постройки;</w:t>
      </w:r>
    </w:p>
    <w:p w:rsidR="00B00D38" w:rsidRPr="00B00D38" w:rsidRDefault="00B00D38" w:rsidP="00B00D38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color w:val="000000"/>
          <w:sz w:val="28"/>
          <w:szCs w:val="28"/>
        </w:rPr>
      </w:pPr>
      <w:r w:rsidRPr="00B00D38">
        <w:rPr>
          <w:rStyle w:val="a4"/>
          <w:b w:val="0"/>
          <w:color w:val="000000"/>
          <w:sz w:val="28"/>
          <w:szCs w:val="28"/>
        </w:rPr>
        <w:t>-право на участие в принятии решений;</w:t>
      </w:r>
    </w:p>
    <w:p w:rsidR="00B00D38" w:rsidRPr="00B00D38" w:rsidRDefault="00B00D38" w:rsidP="00B00D38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color w:val="000000"/>
          <w:sz w:val="28"/>
          <w:szCs w:val="28"/>
        </w:rPr>
      </w:pPr>
      <w:r w:rsidRPr="00B00D38">
        <w:rPr>
          <w:rStyle w:val="a4"/>
          <w:b w:val="0"/>
          <w:color w:val="000000"/>
          <w:sz w:val="28"/>
          <w:szCs w:val="28"/>
        </w:rPr>
        <w:t>-право на доступ к информации.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0D38">
        <w:rPr>
          <w:rFonts w:ascii="Times New Roman" w:eastAsia="Times New Roman" w:hAnsi="Times New Roman" w:cs="Times New Roman"/>
          <w:b/>
          <w:sz w:val="28"/>
          <w:szCs w:val="28"/>
        </w:rPr>
        <w:t>Территориальный охват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— вся территория Комсомольского сельского поселения (пос. Комсомольский, х. Тельман, земли сельскохозяйственного назначения). Общая площадь — 8 619,9 га, численность населения — 3 056 чел.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0D38">
        <w:rPr>
          <w:rFonts w:ascii="Times New Roman" w:eastAsia="Times New Roman" w:hAnsi="Times New Roman" w:cs="Times New Roman"/>
          <w:b/>
          <w:sz w:val="28"/>
          <w:szCs w:val="28"/>
        </w:rPr>
        <w:t>Ожидаемые результаты: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карта зонирования приведена в соответствие с ЕГРН (90–100%); перечни </w:t>
      </w:r>
      <w:proofErr w:type="gramStart"/>
      <w:r w:rsidRPr="001A20B5">
        <w:rPr>
          <w:rFonts w:ascii="Times New Roman" w:eastAsia="Times New Roman" w:hAnsi="Times New Roman" w:cs="Times New Roman"/>
          <w:sz w:val="28"/>
          <w:szCs w:val="28"/>
        </w:rPr>
        <w:t>ВРИ</w:t>
      </w:r>
      <w:proofErr w:type="gramEnd"/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 расширены на 30%; предельные параметры скорректированы по 100% зон; заявления на условно разрешённый ВРИ снижены на 50–70%; отказы в ГПЗУ — до 0; количество ГПЗУ выросло на 15–25%; обращения снижены на 50–70%; границы зон внесены в ЕГРН до 01.01.2027; поручение Президента № Пр-1424 исполнено; требования ФЗ </w:t>
      </w:r>
      <w:r w:rsidR="00347A8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№ 438-ФЗ соблюдены.</w:t>
      </w:r>
    </w:p>
    <w:p w:rsidR="00695150" w:rsidRPr="00F85579" w:rsidRDefault="00F96AC9" w:rsidP="00F855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AC9">
        <w:rPr>
          <w:rFonts w:ascii="Times New Roman" w:eastAsia="Times New Roman" w:hAnsi="Times New Roman" w:cs="Times New Roman"/>
          <w:sz w:val="28"/>
          <w:szCs w:val="28"/>
        </w:rPr>
        <w:pict>
          <v:rect id="_x0000_i1032" style="width:0;height:1.5pt" o:hralign="center" o:hrstd="t" o:hr="t" fillcolor="#a0a0a0" stroked="f"/>
        </w:pic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b/>
          <w:bCs/>
          <w:sz w:val="28"/>
          <w:szCs w:val="28"/>
        </w:rPr>
        <w:t>10. Переходный период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10.1. Дата вступления в силу: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после дня официального опубликования.</w:t>
      </w:r>
    </w:p>
    <w:p w:rsidR="00C956A7" w:rsidRDefault="001A20B5" w:rsidP="00C956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10.2. Переходный период и отсрочка не требуются.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956A7" w:rsidRPr="00C956A7" w:rsidRDefault="00C956A7" w:rsidP="00C956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6A7">
        <w:rPr>
          <w:rFonts w:ascii="Times New Roman" w:eastAsia="Times New Roman" w:hAnsi="Times New Roman" w:cs="Times New Roman"/>
          <w:sz w:val="28"/>
          <w:szCs w:val="28"/>
        </w:rPr>
        <w:t>Переходный период и отсрочка не требуются.</w:t>
      </w:r>
    </w:p>
    <w:p w:rsidR="00C956A7" w:rsidRPr="00C956A7" w:rsidRDefault="00C956A7" w:rsidP="00C956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6A7">
        <w:rPr>
          <w:rFonts w:ascii="Times New Roman" w:eastAsia="Times New Roman" w:hAnsi="Times New Roman" w:cs="Times New Roman"/>
          <w:sz w:val="28"/>
          <w:szCs w:val="28"/>
        </w:rPr>
        <w:t>Решение вступает в силу после дня официального опубликования на основании:</w:t>
      </w:r>
    </w:p>
    <w:p w:rsidR="00C956A7" w:rsidRPr="00C956A7" w:rsidRDefault="00C956A7" w:rsidP="00C956A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6A7">
        <w:rPr>
          <w:rFonts w:ascii="Times New Roman" w:eastAsia="Times New Roman" w:hAnsi="Times New Roman" w:cs="Times New Roman"/>
          <w:sz w:val="28"/>
          <w:szCs w:val="28"/>
        </w:rPr>
        <w:t>• части 1 статьи 31 Градостроительного кодекса РФ — специальный порядок вступления ПЗЗ в силу;</w:t>
      </w:r>
    </w:p>
    <w:p w:rsidR="001A20B5" w:rsidRPr="001A20B5" w:rsidRDefault="00C956A7" w:rsidP="00C956A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6A7">
        <w:rPr>
          <w:rFonts w:ascii="Times New Roman" w:eastAsia="Times New Roman" w:hAnsi="Times New Roman" w:cs="Times New Roman"/>
          <w:sz w:val="28"/>
          <w:szCs w:val="28"/>
        </w:rPr>
        <w:t>• части 2.1 статьи 3 Федерального закона от 31.07.2020 № 247-ФЗ — изменения вносятся в целях снижения затрат физических и юридических лиц и не предусматривают установление новых ограничений.</w:t>
      </w:r>
    </w:p>
    <w:p w:rsidR="00347A8E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5A">
        <w:rPr>
          <w:rFonts w:ascii="Times New Roman" w:eastAsia="Times New Roman" w:hAnsi="Times New Roman" w:cs="Times New Roman"/>
          <w:b/>
          <w:bCs/>
          <w:sz w:val="28"/>
          <w:szCs w:val="28"/>
        </w:rPr>
        <w:t>10.3. Распространение на ранее возникшие отношения:</w:t>
      </w:r>
      <w:r w:rsidRPr="001A20B5">
        <w:rPr>
          <w:rFonts w:ascii="Times New Roman" w:eastAsia="Times New Roman" w:hAnsi="Times New Roman" w:cs="Times New Roman"/>
          <w:sz w:val="28"/>
          <w:szCs w:val="28"/>
        </w:rPr>
        <w:t xml:space="preserve"> нет. </w:t>
      </w:r>
    </w:p>
    <w:p w:rsidR="001A20B5" w:rsidRPr="001A20B5" w:rsidRDefault="001A20B5" w:rsidP="004411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0B5">
        <w:rPr>
          <w:rFonts w:ascii="Times New Roman" w:eastAsia="Times New Roman" w:hAnsi="Times New Roman" w:cs="Times New Roman"/>
          <w:sz w:val="28"/>
          <w:szCs w:val="28"/>
        </w:rPr>
        <w:t>Ранее возникшие правоотношения сохраняют силу и регулируются ПЗЗ в редакции, действовавшей на день их возникновения (ст. 4 ГК РФ).</w:t>
      </w:r>
    </w:p>
    <w:p w:rsidR="001A20B5" w:rsidRPr="001A20B5" w:rsidRDefault="00F96AC9" w:rsidP="001A20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96AC9">
        <w:rPr>
          <w:rFonts w:ascii="Times New Roman" w:eastAsia="Times New Roman" w:hAnsi="Times New Roman" w:cs="Times New Roman"/>
          <w:sz w:val="28"/>
          <w:szCs w:val="28"/>
        </w:rPr>
        <w:pict>
          <v:rect id="_x0000_i1033" style="width:0;height:1.5pt" o:hralign="center" o:hrstd="t" o:hr="t" fillcolor="#a0a0a0" stroked="f"/>
        </w:pict>
      </w:r>
    </w:p>
    <w:p w:rsidR="003E62AB" w:rsidRDefault="00AF14EB" w:rsidP="00E10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14EB">
        <w:rPr>
          <w:rFonts w:ascii="Times New Roman" w:eastAsia="Times New Roman" w:hAnsi="Times New Roman" w:cs="Times New Roman"/>
          <w:sz w:val="28"/>
          <w:szCs w:val="28"/>
        </w:rPr>
        <w:t>Начальник управления архитектуры</w:t>
      </w:r>
      <w:r w:rsidR="003E62A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AF14EB" w:rsidRPr="00AF14EB" w:rsidRDefault="00AF14EB" w:rsidP="00E10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14E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AF14EB" w:rsidRPr="001A20B5" w:rsidRDefault="00AF14EB" w:rsidP="00AF14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F14EB">
        <w:rPr>
          <w:rFonts w:ascii="Times New Roman" w:eastAsia="Times New Roman" w:hAnsi="Times New Roman" w:cs="Times New Roman"/>
          <w:sz w:val="28"/>
          <w:szCs w:val="28"/>
        </w:rPr>
        <w:t>Гулькевичский</w:t>
      </w:r>
      <w:proofErr w:type="spellEnd"/>
      <w:r w:rsidRPr="00AF14E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AF14EB">
        <w:rPr>
          <w:rFonts w:ascii="Times New Roman" w:eastAsia="Times New Roman" w:hAnsi="Times New Roman" w:cs="Times New Roman"/>
          <w:sz w:val="28"/>
          <w:szCs w:val="28"/>
        </w:rPr>
        <w:t xml:space="preserve">   З.С. </w:t>
      </w:r>
      <w:proofErr w:type="spellStart"/>
      <w:r w:rsidRPr="00AF14EB">
        <w:rPr>
          <w:rFonts w:ascii="Times New Roman" w:eastAsia="Times New Roman" w:hAnsi="Times New Roman" w:cs="Times New Roman"/>
          <w:sz w:val="28"/>
          <w:szCs w:val="28"/>
        </w:rPr>
        <w:t>Балацкая</w:t>
      </w:r>
      <w:proofErr w:type="spellEnd"/>
    </w:p>
    <w:p w:rsidR="000B4A05" w:rsidRPr="0044115A" w:rsidRDefault="000B4A05">
      <w:pPr>
        <w:rPr>
          <w:rFonts w:ascii="Times New Roman" w:hAnsi="Times New Roman" w:cs="Times New Roman"/>
          <w:sz w:val="28"/>
          <w:szCs w:val="28"/>
        </w:rPr>
      </w:pPr>
    </w:p>
    <w:sectPr w:rsidR="000B4A05" w:rsidRPr="0044115A" w:rsidSect="00E1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214FF"/>
    <w:multiLevelType w:val="multilevel"/>
    <w:tmpl w:val="6DDAD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C922DA"/>
    <w:multiLevelType w:val="multilevel"/>
    <w:tmpl w:val="57E8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9336F7"/>
    <w:multiLevelType w:val="multilevel"/>
    <w:tmpl w:val="C0DAD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464171"/>
    <w:multiLevelType w:val="multilevel"/>
    <w:tmpl w:val="B4220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728A2"/>
    <w:multiLevelType w:val="multilevel"/>
    <w:tmpl w:val="F59E5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7123FD"/>
    <w:multiLevelType w:val="multilevel"/>
    <w:tmpl w:val="CC5EC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CF2B8C"/>
    <w:multiLevelType w:val="multilevel"/>
    <w:tmpl w:val="B8A4D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A26285"/>
    <w:multiLevelType w:val="multilevel"/>
    <w:tmpl w:val="CC30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C20A49"/>
    <w:multiLevelType w:val="multilevel"/>
    <w:tmpl w:val="75DA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55171F"/>
    <w:multiLevelType w:val="multilevel"/>
    <w:tmpl w:val="5D667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AB6C13"/>
    <w:multiLevelType w:val="multilevel"/>
    <w:tmpl w:val="DB1A0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F97AEE"/>
    <w:multiLevelType w:val="multilevel"/>
    <w:tmpl w:val="B804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A87446"/>
    <w:multiLevelType w:val="multilevel"/>
    <w:tmpl w:val="FB06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0"/>
  </w:num>
  <w:num w:numId="6">
    <w:abstractNumId w:val="2"/>
  </w:num>
  <w:num w:numId="7">
    <w:abstractNumId w:val="8"/>
  </w:num>
  <w:num w:numId="8">
    <w:abstractNumId w:val="9"/>
  </w:num>
  <w:num w:numId="9">
    <w:abstractNumId w:val="3"/>
  </w:num>
  <w:num w:numId="10">
    <w:abstractNumId w:val="1"/>
  </w:num>
  <w:num w:numId="11">
    <w:abstractNumId w:val="7"/>
  </w:num>
  <w:num w:numId="12">
    <w:abstractNumId w:val="1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A20B5"/>
    <w:rsid w:val="000B4A05"/>
    <w:rsid w:val="001857D5"/>
    <w:rsid w:val="001A20B5"/>
    <w:rsid w:val="001E5F01"/>
    <w:rsid w:val="002610D9"/>
    <w:rsid w:val="00335D0E"/>
    <w:rsid w:val="00347A8E"/>
    <w:rsid w:val="003E62AB"/>
    <w:rsid w:val="003E67C2"/>
    <w:rsid w:val="0044115A"/>
    <w:rsid w:val="00564860"/>
    <w:rsid w:val="00566C76"/>
    <w:rsid w:val="005A4ABF"/>
    <w:rsid w:val="005B77A2"/>
    <w:rsid w:val="00661DA5"/>
    <w:rsid w:val="00675BDC"/>
    <w:rsid w:val="00695150"/>
    <w:rsid w:val="00752EFB"/>
    <w:rsid w:val="00760C85"/>
    <w:rsid w:val="007D384A"/>
    <w:rsid w:val="008515BB"/>
    <w:rsid w:val="008C265B"/>
    <w:rsid w:val="009340C4"/>
    <w:rsid w:val="00AB6B60"/>
    <w:rsid w:val="00AF14EB"/>
    <w:rsid w:val="00B00D38"/>
    <w:rsid w:val="00BD4539"/>
    <w:rsid w:val="00BD6E9E"/>
    <w:rsid w:val="00C2625C"/>
    <w:rsid w:val="00C77051"/>
    <w:rsid w:val="00C956A7"/>
    <w:rsid w:val="00CA1413"/>
    <w:rsid w:val="00DA4817"/>
    <w:rsid w:val="00E1092E"/>
    <w:rsid w:val="00E1678B"/>
    <w:rsid w:val="00EA58E3"/>
    <w:rsid w:val="00F85579"/>
    <w:rsid w:val="00F95FA2"/>
    <w:rsid w:val="00F96AC9"/>
    <w:rsid w:val="00FA7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8B"/>
  </w:style>
  <w:style w:type="paragraph" w:styleId="1">
    <w:name w:val="heading 1"/>
    <w:basedOn w:val="a"/>
    <w:link w:val="10"/>
    <w:uiPriority w:val="9"/>
    <w:qFormat/>
    <w:rsid w:val="001A20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A2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0B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A20B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1A2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A20B5"/>
    <w:rPr>
      <w:b/>
      <w:bCs/>
    </w:rPr>
  </w:style>
  <w:style w:type="character" w:styleId="a5">
    <w:name w:val="Hyperlink"/>
    <w:basedOn w:val="a0"/>
    <w:uiPriority w:val="99"/>
    <w:semiHidden/>
    <w:unhideWhenUsed/>
    <w:rsid w:val="001A20B5"/>
    <w:rPr>
      <w:color w:val="0000FF"/>
      <w:u w:val="single"/>
    </w:rPr>
  </w:style>
  <w:style w:type="character" w:styleId="a6">
    <w:name w:val="Emphasis"/>
    <w:basedOn w:val="a0"/>
    <w:uiPriority w:val="20"/>
    <w:qFormat/>
    <w:rsid w:val="001A20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0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hi.gul@mogul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3848</Words>
  <Characters>21936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Larina</dc:creator>
  <cp:lastModifiedBy>Larina</cp:lastModifiedBy>
  <cp:revision>11</cp:revision>
  <dcterms:created xsi:type="dcterms:W3CDTF">2026-09-14T07:03:00Z</dcterms:created>
  <dcterms:modified xsi:type="dcterms:W3CDTF">2026-09-28T11:20:00Z</dcterms:modified>
</cp:coreProperties>
</file>