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Заключение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 оценке регулирующего </w:t>
      </w:r>
      <w:proofErr w:type="gramStart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воздействия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проекта постановления администрации муниципального образования</w:t>
      </w:r>
      <w:proofErr w:type="gramEnd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 «Об утверждении схемы размещения нестационарных торговых объектов на территории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 на 2027 год»</w:t>
      </w:r>
    </w:p>
    <w:p w:rsidR="00E528CF" w:rsidRPr="00104500" w:rsidRDefault="00E528CF" w:rsidP="00E528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4500">
        <w:rPr>
          <w:rFonts w:ascii="Times New Roman" w:eastAsia="Times New Roman" w:hAnsi="Times New Roman" w:cs="Times New Roman"/>
          <w:sz w:val="28"/>
          <w:szCs w:val="28"/>
        </w:rPr>
        <w:t>«2</w:t>
      </w:r>
      <w:r w:rsidR="00EF2D1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04500">
        <w:rPr>
          <w:rFonts w:ascii="Times New Roman" w:eastAsia="Times New Roman" w:hAnsi="Times New Roman" w:cs="Times New Roman"/>
          <w:sz w:val="28"/>
          <w:szCs w:val="28"/>
        </w:rPr>
        <w:t>» сентября 2026 г.                      №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0450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г. Гулькевичи</w:t>
      </w:r>
    </w:p>
    <w:p w:rsidR="00E528CF" w:rsidRPr="006F5E18" w:rsidRDefault="00E528CF" w:rsidP="006F5E1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F5E18" w:rsidRPr="006F5E18" w:rsidRDefault="006F5E18" w:rsidP="005952BE">
      <w:pPr>
        <w:shd w:val="clear" w:color="auto" w:fill="FFFFFF"/>
        <w:spacing w:before="100" w:beforeAutospacing="1" w:after="100" w:afterAutospacing="1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Управление экономики и потребительской сферы администрации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район, как уполномоченный орган по проведению оценки регулирующего воздействия проектов муниципальных правовых актов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район, рассмотрел поступивший </w:t>
      </w:r>
      <w:r w:rsidRPr="00965AD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965AD5" w:rsidRPr="00965AD5">
        <w:rPr>
          <w:rFonts w:ascii="Times New Roman" w:eastAsia="Times New Roman" w:hAnsi="Times New Roman" w:cs="Times New Roman"/>
          <w:color w:val="000000"/>
          <w:sz w:val="28"/>
          <w:szCs w:val="28"/>
        </w:rPr>
        <w:t>07</w:t>
      </w:r>
      <w:r w:rsidRPr="00965A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965AD5" w:rsidRPr="00965AD5">
        <w:rPr>
          <w:rFonts w:ascii="Times New Roman" w:eastAsia="Times New Roman" w:hAnsi="Times New Roman" w:cs="Times New Roman"/>
          <w:color w:val="000000"/>
          <w:sz w:val="28"/>
          <w:szCs w:val="28"/>
        </w:rPr>
        <w:t>сентября</w:t>
      </w:r>
      <w:r w:rsidRPr="00965A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 г.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 постановления администрации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«Об утверждении схемы размещения нестационарных торговых объектов на территории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Гу</w:t>
      </w:r>
      <w:r w:rsidR="00965AD5">
        <w:rPr>
          <w:rFonts w:ascii="Times New Roman" w:eastAsia="Times New Roman" w:hAnsi="Times New Roman" w:cs="Times New Roman"/>
          <w:color w:val="000000"/>
          <w:sz w:val="28"/>
          <w:szCs w:val="28"/>
        </w:rPr>
        <w:t>лькевичский</w:t>
      </w:r>
      <w:proofErr w:type="spellEnd"/>
      <w:r w:rsidR="00965A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на 2027 год»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, направленный для подготовки настоящего Заключения</w:t>
      </w:r>
      <w:proofErr w:type="gram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="005952B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правлением экономики и потребительской сферы администрации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(далее — разраб</w:t>
      </w:r>
      <w:r w:rsidR="005952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отчик),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сообщает следующее.</w:t>
      </w:r>
    </w:p>
    <w:p w:rsidR="006F5E18" w:rsidRPr="006F5E18" w:rsidRDefault="006F5E18" w:rsidP="005952B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Порядком проведения </w:t>
      </w:r>
      <w:proofErr w:type="gram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оценки регулирующего воздействия проектов муниципальных правовых актов муниципального образования</w:t>
      </w:r>
      <w:proofErr w:type="gram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(далее — Порядок) проект подлежит проведению оценки регулирующего воздействия.</w:t>
      </w:r>
    </w:p>
    <w:p w:rsidR="006F5E18" w:rsidRPr="006F5E18" w:rsidRDefault="006F5E18" w:rsidP="005952B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6F5E18" w:rsidRPr="006F5E18" w:rsidRDefault="006F5E18" w:rsidP="005952B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направлен разработчиком для проведения оценки регулирующего воздействия впервые. Информация о предшествующей подготовке заключений об оценке регулирующего воздействия проекта отсутствует.</w:t>
      </w:r>
    </w:p>
    <w:p w:rsidR="006F5E18" w:rsidRPr="006F5E18" w:rsidRDefault="006F5E18" w:rsidP="005952B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Проведён анализ результатов исследований, проводимых регулирующим органом с учётом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:rsidR="006F5E18" w:rsidRPr="006F5E18" w:rsidRDefault="006F5E18" w:rsidP="005952B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Проведена оценка эффективности предложенных регулирующим органом вариантов правового регулирования, основанных на сведениях,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содержащихся в соответствующих разделах сводного отчёта, и установлено следующее.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Точность формулировки выявленной проблемы.</w:t>
      </w:r>
      <w:r w:rsidR="005952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Проблема сформулирована точно и корректно: истечение срока действия действующей схемы размещения НТО на 2026 год и отсутствие утверждённой схемы на 2027 год делает невозможным законное размещение НТО, что приведёт к нарушению прав хозяйствующих субъектов на осуществление торговой деятельности и снижению доступности товаров и услуг для населения. Формулировка отражает действительную необходимость принятия муниципального правового акта.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Обоснованность качественного и количественного определения потенциальных адресатов предлагаемого правового регулирования и динамики их численности.</w:t>
      </w:r>
      <w:r w:rsidR="005952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Потенциальные адресаты определены обоснованно и дифференцированно по трём группам: субъекты МСП, осуществляющие торговую деятельность через НТО (ориентировочно </w:t>
      </w:r>
      <w:r w:rsidR="00965AD5">
        <w:rPr>
          <w:rFonts w:ascii="Times New Roman" w:eastAsia="Times New Roman" w:hAnsi="Times New Roman" w:cs="Times New Roman"/>
          <w:color w:val="000000"/>
          <w:sz w:val="28"/>
          <w:szCs w:val="28"/>
        </w:rPr>
        <w:t>200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субъектов); население муниципального образования (около 87 000 человек); органы местного самоуправления (3 структурных подразделения). Источники данных указаны (данные управления экономики и потребительской сферы, данные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Краснодарстата</w:t>
      </w:r>
      <w:proofErr w:type="spell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, штатное расписание администрации). Динамика численности адресатов оценена: в предлагаемом варианте количество адресатов сохраняется с возможностью увеличения за счёт новых мест размещения НТО.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Объективность определения целей предлагаемого правового регулирования.</w:t>
      </w:r>
      <w:r w:rsidR="005952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Цели определены объективно и соответствуют положениям Федерального закона от 28 декабря 2009 г. № 381-ФЗ «Об основах государственного регулирования торговой деятельности в Российской Федерации», Федерального закона от 6 октября 2003 г. № 131-ФЗ «Об общих принципах организации местного самоуправления в Российской Федерации», Закона Краснодарского края от 31 мая 2005 г. № 879-КЗ «О государственной политике Краснодарского края в сфере торговой деятельности» и постановления</w:t>
      </w:r>
      <w:proofErr w:type="gram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главы администрации (губернатора) Краснодарского края от 11 ноября 2014 г. № 1249. Заявленные цели направлены на обеспечение устойчивого развития территорий, достижение нормативов минимальной обеспеченности населения площадью торговых объектов и обеспечение равных возможностей для хозяйствующих субъектов.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Практическая реализуемость заявленных целей предлагаемого правового регулирования.</w:t>
      </w:r>
      <w:r w:rsidR="008B4E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Цели практически реализуемы. Разработка схемы осуществляется силами сотрудников управления экономики и потребительской сферы в рамках текущей деятельности без привлечения дополнительных финансовых и трудовых ресурсов. Предусмотрен порядок реализации: разработка проекта с учётом предложений поселений,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согласование, утверждение постановлением, опубликование и направление сведений в департамент потребительской сферы и регулирования рынка алкоголя Краснодарского края.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Проверяемость</w:t>
      </w:r>
      <w:proofErr w:type="spellEnd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показателей достижения целей предлагаемого правового регулирования и возможность последующего мониторинга их достижения.</w:t>
      </w:r>
      <w:r w:rsidR="008B4E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Заявленные индикаторы проверяемы: соответствие схемы генеральному плану и ПЗЗ (экспертная оценка), общая площадь НТО на 1000 жителей (расчётный показатель), доля НТО субъектов МСП (расчётный показатель), количество размещённых НТО (подсчёт по текстовой части схемы). Источники информации и методы расчёта определены. Мониторинг осуществляется в рамках текущей деятельности без дополнительных затрат.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Корректность оценки регулирующим органом дополнительных расходов и доходов потенциальных адресатов предлагаемого правового регулирования и расходов районного бюджета.</w:t>
      </w:r>
      <w:r w:rsidR="008B4E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корректна: дополнительные расходы местного бюджета отсутствуют (единовременные — 0,0 тыс. рублей, периодические — 0,0 тыс. рублей, возможные доходы — 0,0 тыс. рублей).</w:t>
      </w:r>
      <w:proofErr w:type="gram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Дополнительные расходы и доходы адресатов также отсутствуют (0,0 тыс. рублей). Разработка схемы осуществляется в рамках текущей деятельности сотрудников управления экономики и потребительской сферы. Новые обязанности, запреты и ограничения для субъектов предпринимательской деятельности и населения не вводятся.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Степень выявления регулирующим органом всех возможных рисков введения предлагаемого правового регулирования.</w:t>
      </w:r>
      <w:r w:rsidR="008B4E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Регулирующим органом выявлены три вида рисков: возникновение несогласованных действий при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переразмещении</w:t>
      </w:r>
      <w:proofErr w:type="spell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НТО (низкая вероятность, полный контроль); несоответствие схемы фактической градостроительной ситуации (низкая вероятность, частичный контроль); нарушение принципа обеспечения не менее 60% НТО для субъектов МСП (низкая вероятность, полный контроль). Методы контроля рисков определены и достаточны.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Обоснование выбора предлагаемого регулирующим органом варианта правового регулирования.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Разработчиком рассмотрены три варианта решения проблемы. Вариант 1 (разработка и утверждение новой схемы размещения НТО на 2027 год с учётом актуальной градостроительной ситуации, предложений поселений и нормативов обеспеченности) признан предпочтительным, так как в полной мере обеспечивает достижение заявленных целей, соответствует требованиям федерального и регионального законодательства, не требует дополнительных затрат бюджета и сопровождается минимальными рисками. Вариант 2 (продление срока действия действующей схемы без изменений) не позволяет учесть изменения градостроительной ситуации и достигает целей лишь частично. Вариант 3 (отказ от утверждения схемы) противоречит федеральному законодательству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 влечёт высокие риски нарушения прав предпринимателей и роста несанкционированной торговли. Выбор Варианта 1 обоснован.</w:t>
      </w:r>
    </w:p>
    <w:p w:rsidR="00B77112" w:rsidRDefault="00B77112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Порядком установлено следующее.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Потенциальные группы участников общественных отношений, интересы которых будут затронуты правовым регулированием в части прав и обязанностей субъектов предпринимательской и инвестиционной деятельности:</w:t>
      </w:r>
    </w:p>
    <w:p w:rsidR="006F5E18" w:rsidRPr="006F5E18" w:rsidRDefault="006F5E18" w:rsidP="006F5E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Субъекты малого и среднего предпринимательства, осуществляющие торговую деятельность через нестационарные торговые объекты (киоски, павильоны, торговые автоматы и иные объекты), — ориентировочно </w:t>
      </w:r>
      <w:r w:rsidR="00965AD5">
        <w:rPr>
          <w:rFonts w:ascii="Times New Roman" w:eastAsia="Times New Roman" w:hAnsi="Times New Roman" w:cs="Times New Roman"/>
          <w:color w:val="000000"/>
          <w:sz w:val="28"/>
          <w:szCs w:val="28"/>
        </w:rPr>
        <w:t>200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субъектов.</w:t>
      </w:r>
    </w:p>
    <w:p w:rsidR="006F5E18" w:rsidRPr="006F5E18" w:rsidRDefault="006F5E18" w:rsidP="006F5E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Население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(потребители товаров и услуг, реализуемых через НТО), — около </w:t>
      </w:r>
      <w:r w:rsidR="00B771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87 000 человек.</w:t>
      </w:r>
    </w:p>
    <w:p w:rsidR="006F5E18" w:rsidRPr="006F5E18" w:rsidRDefault="006F5E18" w:rsidP="006F5E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Органы местного самоуправления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(управление экономики и потребительской сферы, управление архитектуры и градостроительства, юридический отдел</w:t>
      </w:r>
      <w:r w:rsidR="00D034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D03447" w:rsidRPr="00D03447">
        <w:rPr>
          <w:rFonts w:ascii="Times New Roman" w:hAnsi="Times New Roman" w:cs="Times New Roman"/>
          <w:sz w:val="28"/>
          <w:szCs w:val="28"/>
        </w:rPr>
        <w:t>управление имущественных отношений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— </w:t>
      </w:r>
      <w:r w:rsidR="00965AD5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структурных подразделения.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Проблема, на решение которой направлено правовое регулирование в части прав и обязанностей субъектов предпринимательской и инвестиционной деятельности, предусмотренных проектом муниципального правового акта, а также возможность её решения иными правовыми, информационными или организационными средствами:</w:t>
      </w:r>
      <w:r w:rsidR="008B4E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утверждённой схемы размещения НТО на 2027 год делает невозможным законное размещение НТО после 31 декабря 2026 года, что приведёт к нарушению прав хозяйствующих субъектов на осуществление торговой деятельности и снижению доступности товаров и услуг для населения. Решение проблемы иными средствами невозможно: в соответствии со статьёй 10 Федерального закона № 381-ФЗ размещение НТО осуществляется исключительно в соответствии со схемой, утверждаемой уполномоченным органом местного самоуправления. Хозяйствующие субъекты не вправе самостоятельно определять места размещения НТО — это прерогатива муниципального образования в силу статьи 16 Федерального закона № 131-ФЗ.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Цели правового регулирования, предусмотренные проектом муниципального правового акта, и их соответствие принципам правового регулирования, установленным законодательством Российской Федерации и Краснодарского края:</w:t>
      </w:r>
      <w:r w:rsidR="008B4E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Цели предлагаемого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правового регулирования — обеспечение устойчивого развития территорий муниципального образования; достижение нормативов минимальной обеспеченности населения площадью торговых объектов; создание условий для обеспечения жителей качественными и безопасными товарами и услугами; обеспечение равных возможностей для реализации прав хозяйствующих субъектов на осуществление торговой деятельности; обеспечение размещения не менее 60 процентов НТО, используемых субъектами МСП.</w:t>
      </w:r>
      <w:proofErr w:type="gram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Указанные цели соответствуют принципам правового регулирования, установленным Федеральным законом № 381-ФЗ, Федеральным законом № 131-ФЗ, Законом Краснодарского края № 879-КЗ и постановлением главы администрации (губернатора) Краснодарского края </w:t>
      </w:r>
      <w:r w:rsidR="00FE66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№ 1249.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4. Предусматривает ли проект муниципального правового акта положения, которыми изменяется содержание прав и обязанностей субъектов предпринимательской и иной экономической деятельности, а также изменяется ли содержание или порядок </w:t>
      </w:r>
      <w:proofErr w:type="gramStart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реализации полномочий органов местного самоуправления муниципального образования</w:t>
      </w:r>
      <w:proofErr w:type="gramEnd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 в отношениях с субъектами предпринимательской и инвестиционной деятельности:</w:t>
      </w:r>
      <w:r w:rsidR="008B4E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не устанавливает обязательных требований, связанных с осуществлением предпринимательской и инвестиционной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экспертизы. Новые обязанности, запреты и ограничения для субъектов предпринимательской деятельности и населения не вводятся. Размещение НТО осуществляется в соответствии с утверждённой схемой, порядок предоставления мест регулируется отдельными нормативными правовыми актами. Функции органов местного самоуправления (управления экономики и потребительской сферы) носят изменяемый характер — разработка и утверждение схемы, </w:t>
      </w:r>
      <w:proofErr w:type="gram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размещением НТО в соответствии со схемой, — однако изменения трудовых затрат и потребностей не требуется, реализация осуществляется в рамках текущей деятельности.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5. Возможные риски </w:t>
      </w:r>
      <w:proofErr w:type="spellStart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недостижения</w:t>
      </w:r>
      <w:proofErr w:type="spellEnd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район: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Выявлены следующие риски: возникновение несогласованных действий при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переразмещении</w:t>
      </w:r>
      <w:proofErr w:type="spell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НТО (низкая вероятность, полный контроль через процедуру разработки с участием поселений, публикацию для общественного обсуждения и заблаговременное утверждение); несоответствие схемы фактической градостроительной ситуации (низкая вероятность, частичный контроль через согласование с управлением архитектуры и градостроительства, учёт генплана и ПЗЗ);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нарушение принципа обеспечения не менее 60% НТО для субъектов МСП (низкая вероятность, полный контроль через контроль доли НТО при формировании схемы). Негативных последствий для экономического развития муниципального образования не прогнозируется.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6. Возможные расходы местного бюджета (бюджета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район), а также предполагаемые расходы субъектов предпринимательской и инвестиционной деятельности, понесённые от регулирующего воздействия предлагаемого проекта муниципального нормативного правового акта: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Дополнительные расходы местного бюджета отсутствуют: единовременные расходы — 0,0 тыс. рублей, периодические расходы — 0,0 тыс. рублей, возможные доходы — 0,0 тыс. рублей.</w:t>
      </w:r>
      <w:proofErr w:type="gram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Разработка схемы осуществляется в рамках текущей деятельности сотрудников управления экономики и потребительской сферы без привлечения дополнительных финансовых средств. Предполагаемые расходы субъектов предпринимательской и инвестиционной деятельности отсутствуют (0,0 тыс. рублей). Дополнительных расходов и доходов населения не возникает. Выгоды, не поддающиеся количественной оценке: для субъектов МСП — прозрачность и предсказуемость условий размещения НТО, гарантия размещения не менее 60% НТО для субъектов МСП, равные условия доступа к местам; для населения — повышение доступности товаров и услуг, обеспечение торгового обслуживания в шаговой доступности. Издержки не выявлены.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7. В соответствии с Порядком уполномоченный орган провёл публичные консультации по проекту в период </w:t>
      </w:r>
      <w:r w:rsidRPr="00D034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 «</w:t>
      </w:r>
      <w:r w:rsidR="00FE6635" w:rsidRPr="00D034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</w:t>
      </w:r>
      <w:r w:rsidRPr="00D0344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» </w:t>
      </w:r>
      <w:r w:rsidR="00FE6635" w:rsidRPr="00D0344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сентября</w:t>
      </w:r>
      <w:r w:rsidRPr="00D0344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2026 г. по «</w:t>
      </w:r>
      <w:r w:rsidR="00FE6635" w:rsidRPr="00D0344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23</w:t>
      </w:r>
      <w:r w:rsidRPr="00D034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 w:rsidR="00FE6635" w:rsidRPr="00D034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сентября </w:t>
      </w:r>
      <w:r w:rsidRPr="00D034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2026 г.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8.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243E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Информация о проводимых публичных консультациях была размещена на официальном сайте муниципального образования </w:t>
      </w:r>
      <w:proofErr w:type="spellStart"/>
      <w:r w:rsidRPr="009243E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Гулькевичский</w:t>
      </w:r>
      <w:proofErr w:type="spellEnd"/>
      <w:r w:rsidRPr="009243E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район в информационно-телекоммуникационной сети «Интернет».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9. Сведения о результатах рассмотрения замечаний и предложений участников публичных консультаций, поступивших по проекту </w:t>
      </w:r>
      <w:r w:rsidRPr="008B4E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муниципального правового акта:</w:t>
      </w:r>
      <w:r w:rsidRPr="008B4EE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замечания и предложения, </w:t>
      </w:r>
      <w:r w:rsidR="008B4EEE" w:rsidRPr="008B4EE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не </w:t>
      </w:r>
      <w:r w:rsidRPr="008B4EE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поступи</w:t>
      </w:r>
      <w:r w:rsidR="008B4EEE" w:rsidRPr="008B4EE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ли.</w:t>
      </w:r>
      <w:r w:rsidRPr="006F5E1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10. </w:t>
      </w:r>
      <w:proofErr w:type="gramStart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Вывод об отсутствии или наличии в проекте муниципального правового акта положений, вводящих избыточные обязательные требования для субъектов предпринимательской и инвестиционной деятельности, обязанности, запреты и ограничения для субъектов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район, способствующих </w:t>
      </w:r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возникновению необоснованных расходов субъектов предпринимательской и инвестиционной деятельности, а также необоснованных расходов местного бюджета (бюджета муниципального</w:t>
      </w:r>
      <w:proofErr w:type="gramEnd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образования </w:t>
      </w:r>
      <w:proofErr w:type="spellStart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район):</w:t>
      </w:r>
    </w:p>
    <w:p w:rsidR="006F5E18" w:rsidRPr="006F5E18" w:rsidRDefault="006F5E18" w:rsidP="00D158F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муниципального правового акта не содержит положений, вводящих избыточные обязательные требования для субъектов предпринимательской и инвестиционной деятельности. Проект не устанавливает обязательных требований в понимании Федерального закона от 31 июля 2020 г. № 247-ФЗ «Об обязательных требованиях в Российской Федерации». Новые обязанности, запреты и ограничения для субъектов предпринимательской и инвестиционной деятельности не вводятся. Проект носит организационно-плановый характер — утверждает схему размещения НТО, </w:t>
      </w:r>
      <w:r w:rsidRPr="006A0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упорядочивая размещение </w:t>
      </w:r>
      <w:r w:rsidR="006A0E7D" w:rsidRPr="006A0E7D">
        <w:rPr>
          <w:rFonts w:ascii="Times New Roman" w:hAnsi="Times New Roman" w:cs="Times New Roman"/>
          <w:sz w:val="28"/>
          <w:szCs w:val="28"/>
        </w:rPr>
        <w:t>нестационарных торговых объектов в соответствии с градостроительной документацией, а также с учётом уровня обеспеченности территории торговыми площадями</w:t>
      </w:r>
      <w:r w:rsidRPr="006A0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территории муниципального образования.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Необоснованные расходы субъектов предпринимательской и инвестиционной деятельности, а также необоснованные расходы местного бюджета отсутствуют. Положений, оказывающих негативное влияние на отрасли экономики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район, не выявлено.</w:t>
      </w:r>
    </w:p>
    <w:p w:rsidR="006F5E18" w:rsidRPr="006F5E18" w:rsidRDefault="006F5E18" w:rsidP="006F5E1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Степень регулирующего воздействия проекта — средняя.</w:t>
      </w:r>
    </w:p>
    <w:p w:rsidR="006F5E18" w:rsidRPr="006F5E18" w:rsidRDefault="006F5E18" w:rsidP="003F324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постановления администрации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Гулькевичский</w:t>
      </w:r>
      <w:proofErr w:type="spellEnd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«Об утверждении схемы размещения нестационарных торговых объектов на территории муниципального образования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Гу</w:t>
      </w:r>
      <w:r w:rsidR="003F324B">
        <w:rPr>
          <w:rFonts w:ascii="Times New Roman" w:eastAsia="Times New Roman" w:hAnsi="Times New Roman" w:cs="Times New Roman"/>
          <w:color w:val="000000"/>
          <w:sz w:val="28"/>
          <w:szCs w:val="28"/>
        </w:rPr>
        <w:t>лькевичский</w:t>
      </w:r>
      <w:proofErr w:type="spellEnd"/>
      <w:r w:rsidR="003F32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на 2027 год»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, рекомендуется к принятию.</w:t>
      </w:r>
    </w:p>
    <w:p w:rsidR="00D158F1" w:rsidRDefault="00D158F1" w:rsidP="00D158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58F1" w:rsidRDefault="00D158F1" w:rsidP="00D158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58F1" w:rsidRDefault="006F5E18" w:rsidP="00D158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 управления экономики и </w:t>
      </w:r>
    </w:p>
    <w:p w:rsidR="006F5E18" w:rsidRPr="006F5E18" w:rsidRDefault="006F5E18" w:rsidP="00D158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потребительской сферы администрации </w:t>
      </w:r>
      <w:r w:rsidR="00B20D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Е.А. </w:t>
      </w:r>
      <w:proofErr w:type="spellStart"/>
      <w:r w:rsidRPr="006F5E18">
        <w:rPr>
          <w:rFonts w:ascii="Times New Roman" w:eastAsia="Times New Roman" w:hAnsi="Times New Roman" w:cs="Times New Roman"/>
          <w:color w:val="000000"/>
          <w:sz w:val="28"/>
          <w:szCs w:val="28"/>
        </w:rPr>
        <w:t>Хмелько</w:t>
      </w:r>
      <w:proofErr w:type="spellEnd"/>
    </w:p>
    <w:p w:rsidR="00F85889" w:rsidRDefault="00F85889" w:rsidP="006F5E18">
      <w:pPr>
        <w:jc w:val="both"/>
      </w:pPr>
    </w:p>
    <w:sectPr w:rsidR="00F85889" w:rsidSect="00F15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059E4"/>
    <w:multiLevelType w:val="multilevel"/>
    <w:tmpl w:val="885C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F5E18"/>
    <w:rsid w:val="003F324B"/>
    <w:rsid w:val="00500C80"/>
    <w:rsid w:val="005952BE"/>
    <w:rsid w:val="006A0E7D"/>
    <w:rsid w:val="006F5E18"/>
    <w:rsid w:val="008B4EEE"/>
    <w:rsid w:val="009243E5"/>
    <w:rsid w:val="00965AD5"/>
    <w:rsid w:val="00AC501C"/>
    <w:rsid w:val="00B20DD4"/>
    <w:rsid w:val="00B77112"/>
    <w:rsid w:val="00D03447"/>
    <w:rsid w:val="00D158F1"/>
    <w:rsid w:val="00E528CF"/>
    <w:rsid w:val="00E94C8B"/>
    <w:rsid w:val="00EF2D1C"/>
    <w:rsid w:val="00F15135"/>
    <w:rsid w:val="00F85889"/>
    <w:rsid w:val="00FE6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1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F5E18"/>
    <w:rPr>
      <w:b/>
      <w:bCs/>
    </w:rPr>
  </w:style>
  <w:style w:type="character" w:styleId="a5">
    <w:name w:val="Emphasis"/>
    <w:basedOn w:val="a0"/>
    <w:uiPriority w:val="20"/>
    <w:qFormat/>
    <w:rsid w:val="006F5E1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2438</Words>
  <Characters>13903</Characters>
  <Application>Microsoft Office Word</Application>
  <DocSecurity>0</DocSecurity>
  <Lines>115</Lines>
  <Paragraphs>32</Paragraphs>
  <ScaleCrop>false</ScaleCrop>
  <Company/>
  <LinksUpToDate>false</LinksUpToDate>
  <CharactersWithSpaces>16309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Larina</dc:creator>
  <cp:keywords/>
  <dc:description/>
  <cp:lastModifiedBy>Larina</cp:lastModifiedBy>
  <cp:revision>16</cp:revision>
  <dcterms:created xsi:type="dcterms:W3CDTF">2026-09-24T08:21:00Z</dcterms:created>
  <dcterms:modified xsi:type="dcterms:W3CDTF">2026-09-28T08:23:00Z</dcterms:modified>
</cp:coreProperties>
</file>