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769" w:rsidRPr="00DF2769" w:rsidRDefault="00DF2769" w:rsidP="00DF2769">
      <w:pPr>
        <w:spacing w:before="100" w:beforeAutospacing="1" w:after="100" w:afterAutospacing="1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DF276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Виды </w:t>
      </w:r>
      <w:proofErr w:type="spellStart"/>
      <w:r w:rsidRPr="00DF2769">
        <w:rPr>
          <w:rFonts w:ascii="Times New Roman" w:eastAsia="Times New Roman" w:hAnsi="Times New Roman" w:cs="Times New Roman"/>
          <w:b/>
          <w:bCs/>
          <w:sz w:val="27"/>
          <w:szCs w:val="27"/>
        </w:rPr>
        <w:t>микрозаймов</w:t>
      </w:r>
      <w:proofErr w:type="spellEnd"/>
      <w:r w:rsidRPr="00DF276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, предоставляемых некоммерческой организацией «Фонд </w:t>
      </w:r>
      <w:proofErr w:type="spellStart"/>
      <w:r w:rsidRPr="00DF2769">
        <w:rPr>
          <w:rFonts w:ascii="Times New Roman" w:eastAsia="Times New Roman" w:hAnsi="Times New Roman" w:cs="Times New Roman"/>
          <w:b/>
          <w:bCs/>
          <w:sz w:val="27"/>
          <w:szCs w:val="27"/>
        </w:rPr>
        <w:t>микрофинансирования</w:t>
      </w:r>
      <w:proofErr w:type="spellEnd"/>
      <w:r w:rsidRPr="00DF276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для субъектов малого и среднего предпринимательства Краснодарского края»</w:t>
      </w:r>
      <w:proofErr w:type="gramEnd"/>
    </w:p>
    <w:p w:rsidR="00DF2769" w:rsidRPr="00DF2769" w:rsidRDefault="00DF2769" w:rsidP="00DF276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начинающих субъектов малого и среднего бизнеса «Старт»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Субъект малого и среднего предпринимательства должен быть зарегистрированным в ИФНС и осуществлять предпринимательскую деятельность не более 12 месяцев со дня регистрации;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осуществлять хозяйственную деятельность не менее 3 месяцев по состоянию на дату подачи заявления;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иметь расчётный счёт в кредитной организации для перечисления денежных средств; 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не являться участником (учредителем) других юридических лиц;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обеспечить финансирование проекта 30% из собственных средств</w:t>
      </w:r>
      <w:proofErr w:type="gramStart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на срок от 3 до 12 месяцев;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сумма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микрозайма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от 100 000 до 500 000 рублей;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процентная ставка по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микрозайму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равна ставке рефинансирования ЦБ России, действующей на момент заключения договора минус 1%;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беззалоговым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и предоставляется под поручительство не менее 2 поручителей.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Беззалоговым</w:t>
      </w:r>
      <w:proofErr w:type="spellEnd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Субъект малого и среднего предпринимательства должен быть зарегистрированным в ИФНС и осуществлять предпринимательскую деятельность сроком более 6 месяцев на дату подачи заявления;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иметь расчётный счёт в кредитной организации для перечисления денежных средств; 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на срок от 1 до 12 месяцев;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сумма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микрозайма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от 50 000 до 300 000 рублей;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процентная ставка по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микрозайму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составляет 10% </w:t>
      </w:r>
      <w:proofErr w:type="gramStart"/>
      <w:r w:rsidRPr="00DF2769">
        <w:rPr>
          <w:rFonts w:ascii="Times New Roman" w:eastAsia="Times New Roman" w:hAnsi="Times New Roman" w:cs="Times New Roman"/>
          <w:sz w:val="24"/>
          <w:szCs w:val="24"/>
        </w:rPr>
        <w:t>годовых</w:t>
      </w:r>
      <w:proofErr w:type="gram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в графике возврата суммы и уплаты процентов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микрозайма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применяется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аннуитетная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система платежа;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беззалоговым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и предоставляется под поручительство не менее 2 поручителей.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«Бизнес оборот»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lastRenderedPageBreak/>
        <w:t>· Субъект малого и среднего предпринимательства должен быть зарегистрированным в ИФНС и осуществлять предпринимательскую деятельность сроком более 6 месяцев на дату подачи заявления;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иметь расчётный счёт в кредитной организации для перечисления денежных средств; 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заем может направляться на цели пополнения оборотных средств;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на срок от 3 до 12 месяцев;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сумма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микрозайма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от 100 000 до 1 000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000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рублей;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процентная ставка по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микрозайму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составляет 10% </w:t>
      </w:r>
      <w:proofErr w:type="gramStart"/>
      <w:r w:rsidRPr="00DF2769">
        <w:rPr>
          <w:rFonts w:ascii="Times New Roman" w:eastAsia="Times New Roman" w:hAnsi="Times New Roman" w:cs="Times New Roman"/>
          <w:sz w:val="24"/>
          <w:szCs w:val="24"/>
        </w:rPr>
        <w:t>годовых</w:t>
      </w:r>
      <w:proofErr w:type="gramEnd"/>
      <w:r w:rsidRPr="00DF276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в графике возврата суммы и уплаты процентов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микрозайма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применяется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аннуитетная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система платежа;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под залог имущества, движимые активы (машины и оборудование не старше 10 лет), недвижимые имущественные активы (здания, квартиры, участки) и поручительство не менее одного поручителя.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«Бизнес – </w:t>
      </w:r>
      <w:proofErr w:type="spellStart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Инвест</w:t>
      </w:r>
      <w:proofErr w:type="spellEnd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Субъект малого и среднего предпринимательства должен быть зарегистрированным в ИФНС и осуществлять предпринимательскую деятельность сроком более 6 месяцев на дату подачи заявления;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иметь расчётный счёт в кредитной организации для перечисления денежных средств;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может направляться на цели приобретения основных средств в т.ч.</w:t>
      </w:r>
      <w:proofErr w:type="gramStart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приобретение производственного, технологического, торгового и др. оборудования;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приобретение транспортного средства грузовой и специализированный транспорт, кроме легкового транспорта; 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приобретение, строительство, капитальный ремонт или реконструкция нежилых помещений</w:t>
      </w:r>
      <w:r w:rsidRPr="00DF27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на срок от </w:t>
      </w:r>
      <w:proofErr w:type="spellStart"/>
      <w:proofErr w:type="gramStart"/>
      <w:r w:rsidRPr="00DF2769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proofErr w:type="gram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3 до 12 месяцев;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сумма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микрозайма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от 100 000 до 1 000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000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рублей;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процентная ставка равна ставке рефинансирования ЦБ России, действующей на момент заключения договора;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в графике возврата суммы и уплаты процентов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микрозайма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применяется дифференцированная система платежа;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под залог имущества, движимые активы (машины и оборудование не старше 10 лет), недвижимые имущественные активы (здания, квартиры, участки) и поручительство не менее одного поручителя;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Микрозаем</w:t>
      </w:r>
      <w:proofErr w:type="spellEnd"/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«Фермер»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Субъект малого и среднего предпринимательства должен быть зарегистрированным в ИФНС и осуществлять предпринимательскую деятельность в сфере производства, переработки, хранении с/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продукции сроком более 6 месяцев на дату подачи заявления;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иметь расчётный счёт в кредитной организации для перечисления денежных средств;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может направляться </w:t>
      </w:r>
      <w:r w:rsidRPr="00DF2769">
        <w:rPr>
          <w:rFonts w:ascii="Times New Roman" w:eastAsia="Times New Roman" w:hAnsi="Times New Roman" w:cs="Times New Roman"/>
          <w:b/>
          <w:bCs/>
          <w:sz w:val="24"/>
          <w:szCs w:val="24"/>
        </w:rPr>
        <w:t>на цели</w:t>
      </w: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приобретения ГСМ, запасных частей и материалов для ремонта сельскохозяйственной техники, минеральных удобрений, средств защиты растений, приобретение посадочного материала, кормов и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ветпрепаратов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на срок от 3 до 12 месяцев;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сумма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микрозайма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от 100 000 до 1 000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000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рублей;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>· процентная ставка равна ставке рефинансирования ЦБ России, действующей на момент заключения договора минус 2%;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в графике возврата суммы и уплаты процентов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микрозайма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применяется дифференцированная система платежа;</w:t>
      </w:r>
    </w:p>
    <w:p w:rsidR="00DF2769" w:rsidRPr="00DF2769" w:rsidRDefault="00DF2769" w:rsidP="00DF276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· </w:t>
      </w:r>
      <w:proofErr w:type="spellStart"/>
      <w:r w:rsidRPr="00DF2769">
        <w:rPr>
          <w:rFonts w:ascii="Times New Roman" w:eastAsia="Times New Roman" w:hAnsi="Times New Roman" w:cs="Times New Roman"/>
          <w:sz w:val="24"/>
          <w:szCs w:val="24"/>
        </w:rPr>
        <w:t>микрозаем</w:t>
      </w:r>
      <w:proofErr w:type="spellEnd"/>
      <w:r w:rsidRPr="00DF2769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под залог имущества, движимые активы (машины и оборудование не старше 10 лет), недвижимые имущественные активы (здания, квартиры, участки) и поручительство не менее одного поручителя.</w:t>
      </w:r>
    </w:p>
    <w:p w:rsidR="00453DBA" w:rsidRDefault="00453DBA"/>
    <w:sectPr w:rsidR="00453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2769"/>
    <w:rsid w:val="00453DBA"/>
    <w:rsid w:val="00DF2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27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276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F2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1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AydinovaT</dc:creator>
  <cp:keywords/>
  <dc:description/>
  <cp:lastModifiedBy>AydinovaT</cp:lastModifiedBy>
  <cp:revision>2</cp:revision>
  <dcterms:created xsi:type="dcterms:W3CDTF">2015-02-24T12:39:00Z</dcterms:created>
  <dcterms:modified xsi:type="dcterms:W3CDTF">2015-02-24T12:39:00Z</dcterms:modified>
</cp:coreProperties>
</file>