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155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7393"/>
      </w:tblGrid>
      <w:tr w:rsidR="006F4804" w:rsidRPr="006F4804" w:rsidTr="006F4804">
        <w:tc>
          <w:tcPr>
            <w:tcW w:w="8188" w:type="dxa"/>
          </w:tcPr>
          <w:p w:rsidR="006F4804" w:rsidRPr="006F4804" w:rsidRDefault="006F4804" w:rsidP="006F4804">
            <w:pPr>
              <w:pStyle w:val="ConsPlusNormal"/>
              <w:jc w:val="right"/>
              <w:outlineLvl w:val="1"/>
              <w:rPr>
                <w:rFonts w:ascii="Times New Roman" w:hAnsi="Times New Roman" w:cs="Times New Roman"/>
                <w:sz w:val="28"/>
                <w:szCs w:val="28"/>
              </w:rPr>
            </w:pPr>
          </w:p>
        </w:tc>
        <w:tc>
          <w:tcPr>
            <w:tcW w:w="7393" w:type="dxa"/>
          </w:tcPr>
          <w:p w:rsidR="006F4804" w:rsidRPr="006F4804" w:rsidRDefault="006F4804" w:rsidP="006F4804">
            <w:pPr>
              <w:pStyle w:val="ConsPlusNormal"/>
              <w:jc w:val="center"/>
              <w:outlineLvl w:val="1"/>
              <w:rPr>
                <w:rFonts w:ascii="Times New Roman" w:hAnsi="Times New Roman" w:cs="Times New Roman"/>
                <w:sz w:val="28"/>
                <w:szCs w:val="28"/>
              </w:rPr>
            </w:pPr>
            <w:r w:rsidRPr="006F4804">
              <w:rPr>
                <w:rFonts w:ascii="Times New Roman" w:hAnsi="Times New Roman" w:cs="Times New Roman"/>
                <w:sz w:val="28"/>
                <w:szCs w:val="28"/>
              </w:rPr>
              <w:t>ПРИЛОЖЕНИЕ № 1</w:t>
            </w:r>
          </w:p>
          <w:p w:rsidR="006F4804" w:rsidRPr="006F4804" w:rsidRDefault="006F4804" w:rsidP="006F4804">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к Положению</w:t>
            </w:r>
          </w:p>
          <w:p w:rsidR="006F4804" w:rsidRPr="006F4804" w:rsidRDefault="006F4804" w:rsidP="006F4804">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о мониторинге качества</w:t>
            </w:r>
          </w:p>
          <w:p w:rsidR="006F4804" w:rsidRPr="006F4804" w:rsidRDefault="006F4804" w:rsidP="006F4804">
            <w:pPr>
              <w:pStyle w:val="ConsPlusNormal"/>
              <w:jc w:val="center"/>
              <w:rPr>
                <w:rFonts w:ascii="Times New Roman" w:hAnsi="Times New Roman" w:cs="Times New Roman"/>
                <w:sz w:val="28"/>
                <w:szCs w:val="28"/>
              </w:rPr>
            </w:pPr>
            <w:bookmarkStart w:id="0" w:name="_GoBack"/>
            <w:bookmarkEnd w:id="0"/>
            <w:r w:rsidRPr="006F4804">
              <w:rPr>
                <w:rFonts w:ascii="Times New Roman" w:hAnsi="Times New Roman" w:cs="Times New Roman"/>
                <w:sz w:val="28"/>
                <w:szCs w:val="28"/>
              </w:rPr>
              <w:t xml:space="preserve">финансового менеджмента </w:t>
            </w:r>
            <w:proofErr w:type="gramStart"/>
            <w:r w:rsidRPr="006F4804">
              <w:rPr>
                <w:rFonts w:ascii="Times New Roman" w:hAnsi="Times New Roman" w:cs="Times New Roman"/>
                <w:sz w:val="28"/>
                <w:szCs w:val="28"/>
              </w:rPr>
              <w:t>главных</w:t>
            </w:r>
            <w:proofErr w:type="gramEnd"/>
          </w:p>
          <w:p w:rsidR="006F4804" w:rsidRPr="006F4804" w:rsidRDefault="006F4804" w:rsidP="006F4804">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распорядителей средств районного бюджета,</w:t>
            </w:r>
          </w:p>
          <w:p w:rsidR="006F4804" w:rsidRPr="006F4804" w:rsidRDefault="006F4804" w:rsidP="006F4804">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главных администраторов доходов</w:t>
            </w:r>
          </w:p>
          <w:p w:rsidR="006F4804" w:rsidRPr="006F4804" w:rsidRDefault="006F4804" w:rsidP="006F4804">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(источников финансирования дефицита)</w:t>
            </w:r>
          </w:p>
          <w:p w:rsidR="006F4804" w:rsidRPr="006F4804" w:rsidRDefault="006F4804" w:rsidP="006F4804">
            <w:pPr>
              <w:pStyle w:val="ConsPlusNormal"/>
              <w:jc w:val="center"/>
              <w:outlineLvl w:val="1"/>
              <w:rPr>
                <w:rFonts w:ascii="Times New Roman" w:hAnsi="Times New Roman" w:cs="Times New Roman"/>
                <w:sz w:val="28"/>
                <w:szCs w:val="28"/>
              </w:rPr>
            </w:pPr>
            <w:r w:rsidRPr="006F4804">
              <w:rPr>
                <w:rFonts w:ascii="Times New Roman" w:hAnsi="Times New Roman" w:cs="Times New Roman"/>
                <w:sz w:val="28"/>
                <w:szCs w:val="28"/>
              </w:rPr>
              <w:t>районного бюджета</w:t>
            </w:r>
          </w:p>
        </w:tc>
      </w:tr>
    </w:tbl>
    <w:p w:rsidR="006F4804" w:rsidRPr="006F4804" w:rsidRDefault="006F4804" w:rsidP="006F4804">
      <w:pPr>
        <w:pStyle w:val="ConsPlusNormal"/>
        <w:jc w:val="right"/>
        <w:outlineLvl w:val="1"/>
        <w:rPr>
          <w:rFonts w:ascii="Times New Roman" w:hAnsi="Times New Roman" w:cs="Times New Roman"/>
          <w:sz w:val="28"/>
          <w:szCs w:val="28"/>
        </w:rPr>
      </w:pPr>
    </w:p>
    <w:p w:rsidR="006F4804" w:rsidRPr="006F4804" w:rsidRDefault="006F4804" w:rsidP="006F4804">
      <w:pPr>
        <w:pStyle w:val="ConsPlusNormal"/>
        <w:jc w:val="both"/>
        <w:rPr>
          <w:rFonts w:ascii="Times New Roman" w:hAnsi="Times New Roman" w:cs="Times New Roman"/>
          <w:sz w:val="28"/>
          <w:szCs w:val="28"/>
        </w:rPr>
      </w:pPr>
    </w:p>
    <w:p w:rsidR="006F4804" w:rsidRPr="006F4804" w:rsidRDefault="006F4804" w:rsidP="006F4804">
      <w:pPr>
        <w:pStyle w:val="ConsPlusTitle"/>
        <w:jc w:val="center"/>
        <w:rPr>
          <w:rFonts w:ascii="Times New Roman" w:hAnsi="Times New Roman" w:cs="Times New Roman"/>
          <w:sz w:val="28"/>
          <w:szCs w:val="28"/>
        </w:rPr>
      </w:pPr>
      <w:bookmarkStart w:id="1" w:name="P105"/>
      <w:bookmarkEnd w:id="1"/>
      <w:r w:rsidRPr="006F4804">
        <w:rPr>
          <w:rFonts w:ascii="Times New Roman" w:hAnsi="Times New Roman" w:cs="Times New Roman"/>
          <w:sz w:val="28"/>
          <w:szCs w:val="28"/>
        </w:rPr>
        <w:t xml:space="preserve">Показатели качества финансового менеджмента главных распорядителей средств районного бюджета, главных администраторов доходов (источников финансирования дефицита) районного бюджета </w:t>
      </w:r>
    </w:p>
    <w:p w:rsidR="006F4804" w:rsidRPr="006F4804" w:rsidRDefault="006F4804" w:rsidP="006F4804">
      <w:pPr>
        <w:pStyle w:val="ConsPlusNormal"/>
        <w:jc w:val="both"/>
        <w:rPr>
          <w:rFonts w:ascii="Times New Roman" w:hAnsi="Times New Roman" w:cs="Times New Roman"/>
          <w:sz w:val="28"/>
          <w:szCs w:val="28"/>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30"/>
        <w:gridCol w:w="60"/>
        <w:gridCol w:w="21"/>
        <w:gridCol w:w="4252"/>
        <w:gridCol w:w="989"/>
        <w:gridCol w:w="3100"/>
        <w:gridCol w:w="1417"/>
        <w:gridCol w:w="2694"/>
      </w:tblGrid>
      <w:tr w:rsidR="006F4804" w:rsidRPr="006F4804" w:rsidTr="006F4804">
        <w:tc>
          <w:tcPr>
            <w:tcW w:w="2211" w:type="dxa"/>
            <w:gridSpan w:val="3"/>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Наименование показателя</w:t>
            </w:r>
          </w:p>
        </w:tc>
        <w:tc>
          <w:tcPr>
            <w:tcW w:w="4252"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Расчет значения показателя</w:t>
            </w:r>
          </w:p>
        </w:tc>
        <w:tc>
          <w:tcPr>
            <w:tcW w:w="989"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Удельный вес</w:t>
            </w:r>
            <w:proofErr w:type="gramStart"/>
            <w:r w:rsidRPr="006F4804">
              <w:rPr>
                <w:rFonts w:ascii="Times New Roman" w:hAnsi="Times New Roman" w:cs="Times New Roman"/>
                <w:sz w:val="28"/>
                <w:szCs w:val="28"/>
              </w:rPr>
              <w:t xml:space="preserve"> (%)</w:t>
            </w:r>
            <w:proofErr w:type="gramEnd"/>
          </w:p>
        </w:tc>
        <w:tc>
          <w:tcPr>
            <w:tcW w:w="3100"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Формула расчета значения показателя</w:t>
            </w:r>
          </w:p>
        </w:tc>
        <w:tc>
          <w:tcPr>
            <w:tcW w:w="1417"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Целевое значение</w:t>
            </w:r>
          </w:p>
        </w:tc>
        <w:tc>
          <w:tcPr>
            <w:tcW w:w="2694" w:type="dxa"/>
            <w:vAlign w:val="center"/>
          </w:tcPr>
          <w:p w:rsidR="006F4804" w:rsidRPr="006F4804" w:rsidRDefault="006F4804" w:rsidP="002D6901">
            <w:pPr>
              <w:pStyle w:val="ConsPlusNormal"/>
              <w:jc w:val="center"/>
              <w:rPr>
                <w:rFonts w:ascii="Times New Roman" w:hAnsi="Times New Roman" w:cs="Times New Roman"/>
                <w:sz w:val="28"/>
                <w:szCs w:val="28"/>
              </w:rPr>
            </w:pPr>
            <w:proofErr w:type="gramStart"/>
            <w:r w:rsidRPr="006F4804">
              <w:rPr>
                <w:rFonts w:ascii="Times New Roman" w:hAnsi="Times New Roman" w:cs="Times New Roman"/>
                <w:sz w:val="28"/>
                <w:szCs w:val="28"/>
              </w:rPr>
              <w:t>Ответственный</w:t>
            </w:r>
            <w:proofErr w:type="gramEnd"/>
            <w:r w:rsidRPr="006F4804">
              <w:rPr>
                <w:rFonts w:ascii="Times New Roman" w:hAnsi="Times New Roman" w:cs="Times New Roman"/>
                <w:sz w:val="28"/>
                <w:szCs w:val="28"/>
              </w:rPr>
              <w:t xml:space="preserve"> за предоставление значения показателя</w:t>
            </w:r>
          </w:p>
        </w:tc>
      </w:tr>
      <w:tr w:rsidR="006F4804" w:rsidRPr="006F4804" w:rsidTr="006F4804">
        <w:tc>
          <w:tcPr>
            <w:tcW w:w="2211" w:type="dxa"/>
            <w:gridSpan w:val="3"/>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w:t>
            </w:r>
          </w:p>
        </w:tc>
        <w:tc>
          <w:tcPr>
            <w:tcW w:w="4252"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2</w:t>
            </w:r>
          </w:p>
        </w:tc>
        <w:tc>
          <w:tcPr>
            <w:tcW w:w="989"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3</w:t>
            </w:r>
          </w:p>
        </w:tc>
        <w:tc>
          <w:tcPr>
            <w:tcW w:w="3100"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4</w:t>
            </w:r>
          </w:p>
        </w:tc>
        <w:tc>
          <w:tcPr>
            <w:tcW w:w="1417"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5</w:t>
            </w:r>
          </w:p>
        </w:tc>
        <w:tc>
          <w:tcPr>
            <w:tcW w:w="2694" w:type="dxa"/>
            <w:vAlign w:val="center"/>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6</w:t>
            </w: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t>1. Качество документов, используемых при составлении проекта районного бюджета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10</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1.Своевременность представления уточненного реестра расходных обязательств</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P - количество </w:t>
            </w:r>
            <w:proofErr w:type="gramStart"/>
            <w:r w:rsidRPr="006F4804">
              <w:rPr>
                <w:rFonts w:ascii="Times New Roman" w:hAnsi="Times New Roman" w:cs="Times New Roman"/>
                <w:sz w:val="28"/>
                <w:szCs w:val="28"/>
              </w:rPr>
              <w:t>дней отклонения даты сопроводительного письма главного распорядителя средств районного</w:t>
            </w:r>
            <w:proofErr w:type="gramEnd"/>
            <w:r w:rsidRPr="006F4804">
              <w:rPr>
                <w:rFonts w:ascii="Times New Roman" w:hAnsi="Times New Roman" w:cs="Times New Roman"/>
                <w:sz w:val="28"/>
                <w:szCs w:val="28"/>
              </w:rPr>
              <w:t xml:space="preserve"> бюджета (далее также - ГРБС), к которому приложен уточненный реестр расходных обязательств ГРБС на очередной </w:t>
            </w:r>
            <w:r w:rsidRPr="006F4804">
              <w:rPr>
                <w:rFonts w:ascii="Times New Roman" w:hAnsi="Times New Roman" w:cs="Times New Roman"/>
                <w:sz w:val="28"/>
                <w:szCs w:val="28"/>
              </w:rPr>
              <w:lastRenderedPageBreak/>
              <w:t>финансовый год и на плановый период, от даты представления уточненного реестра расходных обязательств, установленной министерством</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100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8"/>
                <w:sz w:val="28"/>
                <w:szCs w:val="28"/>
              </w:rPr>
              <w:drawing>
                <wp:inline distT="0" distB="0" distL="0" distR="0" wp14:anchorId="69534938" wp14:editId="3B2CCDD3">
                  <wp:extent cx="1544320" cy="509270"/>
                  <wp:effectExtent l="0" t="0" r="0" b="5080"/>
                  <wp:docPr id="23" name="Рисунок 23" descr="base_23729_16370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23729_163702_32769"/>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4320" cy="509270"/>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lastRenderedPageBreak/>
              <w:t>2. Бюджетное планирование</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2.1. Доля бюджетных ассигнований, представленных в программном виде </w:t>
            </w:r>
            <w:hyperlink w:anchor="P525" w:history="1">
              <w:r w:rsidRPr="006F4804">
                <w:rPr>
                  <w:rFonts w:ascii="Times New Roman" w:hAnsi="Times New Roman" w:cs="Times New Roman"/>
                  <w:color w:val="0000FF"/>
                  <w:sz w:val="28"/>
                  <w:szCs w:val="28"/>
                </w:rPr>
                <w:t>&lt;**&gt;</w:t>
              </w:r>
            </w:hyperlink>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w:t>
            </w:r>
            <w:proofErr w:type="spellStart"/>
            <w:r w:rsidRPr="006F4804">
              <w:rPr>
                <w:rFonts w:ascii="Times New Roman" w:hAnsi="Times New Roman" w:cs="Times New Roman"/>
                <w:sz w:val="28"/>
                <w:szCs w:val="28"/>
              </w:rPr>
              <w:t>S</w:t>
            </w:r>
            <w:r w:rsidRPr="006F4804">
              <w:rPr>
                <w:rFonts w:ascii="Times New Roman" w:hAnsi="Times New Roman" w:cs="Times New Roman"/>
                <w:sz w:val="28"/>
                <w:szCs w:val="28"/>
                <w:vertAlign w:val="subscript"/>
              </w:rPr>
              <w:t>p</w:t>
            </w:r>
            <w:proofErr w:type="spellEnd"/>
            <w:r w:rsidRPr="006F4804">
              <w:rPr>
                <w:rFonts w:ascii="Times New Roman" w:hAnsi="Times New Roman" w:cs="Times New Roman"/>
                <w:sz w:val="28"/>
                <w:szCs w:val="28"/>
              </w:rPr>
              <w:t xml:space="preserve"> / S)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S</w:t>
            </w:r>
            <w:r w:rsidRPr="006F4804">
              <w:rPr>
                <w:rFonts w:ascii="Times New Roman" w:hAnsi="Times New Roman" w:cs="Times New Roman"/>
                <w:sz w:val="28"/>
                <w:szCs w:val="28"/>
                <w:vertAlign w:val="subscript"/>
              </w:rPr>
              <w:t>p</w:t>
            </w:r>
            <w:proofErr w:type="spellEnd"/>
            <w:r w:rsidRPr="006F4804">
              <w:rPr>
                <w:rFonts w:ascii="Times New Roman" w:hAnsi="Times New Roman" w:cs="Times New Roman"/>
                <w:sz w:val="28"/>
                <w:szCs w:val="28"/>
              </w:rPr>
              <w:t xml:space="preserve"> - объем бюджетных ассигнований ГРБС согласно сводной бюджетной росписи районного бюджета с учетом внесенных в нее изменений на конец отчетного финансового года, представленных в виде муниципальных программ и ведомственных целевых программ;</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S - объем бюджетных ассигнований ГРБС согласно сводной бюджетной росписи районного бюджета с учетом внесенных в нее изменений на конец отчетного финансового 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Показатель не применяется в отношении участников </w:t>
            </w:r>
            <w:r w:rsidRPr="006F4804">
              <w:rPr>
                <w:rFonts w:ascii="Times New Roman" w:hAnsi="Times New Roman" w:cs="Times New Roman"/>
                <w:sz w:val="28"/>
                <w:szCs w:val="28"/>
              </w:rPr>
              <w:lastRenderedPageBreak/>
              <w:t xml:space="preserve">мониторинга, объем доведенных бюджетных </w:t>
            </w:r>
            <w:proofErr w:type="gramStart"/>
            <w:r w:rsidRPr="006F4804">
              <w:rPr>
                <w:rFonts w:ascii="Times New Roman" w:hAnsi="Times New Roman" w:cs="Times New Roman"/>
                <w:sz w:val="28"/>
                <w:szCs w:val="28"/>
              </w:rPr>
              <w:t>ассигнований</w:t>
            </w:r>
            <w:proofErr w:type="gramEnd"/>
            <w:r w:rsidRPr="006F4804">
              <w:rPr>
                <w:rFonts w:ascii="Times New Roman" w:hAnsi="Times New Roman" w:cs="Times New Roman"/>
                <w:sz w:val="28"/>
                <w:szCs w:val="28"/>
              </w:rPr>
              <w:t xml:space="preserve"> которым предусматривает только расходы:</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на мобилизационную подготовку экономики;</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на обеспечение деятельности органов местного самоуправления и подведомственных им учреждений (за исключением расходов по муниципальным программам муниципального образования Гулькевичский район  </w:t>
            </w:r>
            <w:hyperlink r:id="rId8" w:history="1">
              <w:r w:rsidRPr="006F4804">
                <w:rPr>
                  <w:rFonts w:ascii="Times New Roman" w:hAnsi="Times New Roman" w:cs="Times New Roman"/>
                  <w:color w:val="0000FF"/>
                  <w:sz w:val="28"/>
                  <w:szCs w:val="28"/>
                </w:rPr>
                <w:t>"Развитие образования"</w:t>
              </w:r>
            </w:hyperlink>
            <w:r w:rsidRPr="006F4804">
              <w:rPr>
                <w:rFonts w:ascii="Times New Roman" w:hAnsi="Times New Roman" w:cs="Times New Roman"/>
                <w:sz w:val="28"/>
                <w:szCs w:val="28"/>
              </w:rPr>
              <w:t xml:space="preserve">,  </w:t>
            </w:r>
            <w:hyperlink r:id="rId9" w:history="1">
              <w:r w:rsidRPr="006F4804">
                <w:rPr>
                  <w:rFonts w:ascii="Times New Roman" w:hAnsi="Times New Roman" w:cs="Times New Roman"/>
                  <w:color w:val="0000FF"/>
                  <w:sz w:val="28"/>
                  <w:szCs w:val="28"/>
                </w:rPr>
                <w:t>"Развитие культуры"</w:t>
              </w:r>
            </w:hyperlink>
            <w:r w:rsidRPr="006F4804">
              <w:rPr>
                <w:rFonts w:ascii="Times New Roman" w:hAnsi="Times New Roman" w:cs="Times New Roman"/>
                <w:sz w:val="28"/>
                <w:szCs w:val="28"/>
              </w:rPr>
              <w:t xml:space="preserve">, </w:t>
            </w:r>
            <w:hyperlink r:id="rId10" w:history="1">
              <w:r w:rsidRPr="006F4804">
                <w:rPr>
                  <w:rFonts w:ascii="Times New Roman" w:hAnsi="Times New Roman" w:cs="Times New Roman"/>
                  <w:color w:val="0000FF"/>
                  <w:sz w:val="28"/>
                  <w:szCs w:val="28"/>
                </w:rPr>
                <w:t>"Развитие физической культуры и спорта"</w:t>
              </w:r>
            </w:hyperlink>
            <w:r w:rsidRPr="006F4804">
              <w:rPr>
                <w:rFonts w:ascii="Times New Roman" w:hAnsi="Times New Roman" w:cs="Times New Roman"/>
                <w:sz w:val="28"/>
                <w:szCs w:val="28"/>
              </w:rPr>
              <w:t xml:space="preserve">, </w:t>
            </w:r>
            <w:hyperlink r:id="rId11" w:history="1">
              <w:r w:rsidRPr="006F4804">
                <w:rPr>
                  <w:rFonts w:ascii="Times New Roman" w:hAnsi="Times New Roman" w:cs="Times New Roman"/>
                  <w:color w:val="0000FF"/>
                  <w:sz w:val="28"/>
                  <w:szCs w:val="28"/>
                </w:rPr>
                <w:t xml:space="preserve">"Управление муниципальными </w:t>
              </w:r>
              <w:proofErr w:type="spellStart"/>
              <w:r w:rsidRPr="006F4804">
                <w:rPr>
                  <w:rFonts w:ascii="Times New Roman" w:hAnsi="Times New Roman" w:cs="Times New Roman"/>
                  <w:color w:val="0000FF"/>
                  <w:sz w:val="28"/>
                  <w:szCs w:val="28"/>
                </w:rPr>
                <w:t>финансами"</w:t>
              </w:r>
            </w:hyperlink>
            <w:r w:rsidRPr="006F4804">
              <w:rPr>
                <w:rFonts w:ascii="Times New Roman" w:hAnsi="Times New Roman" w:cs="Times New Roman"/>
                <w:color w:val="0000FF"/>
                <w:sz w:val="28"/>
                <w:szCs w:val="28"/>
              </w:rPr>
              <w:t>,»Молодежь</w:t>
            </w:r>
            <w:proofErr w:type="spellEnd"/>
            <w:r w:rsidRPr="006F4804">
              <w:rPr>
                <w:rFonts w:ascii="Times New Roman" w:hAnsi="Times New Roman" w:cs="Times New Roman"/>
                <w:color w:val="0000FF"/>
                <w:sz w:val="28"/>
                <w:szCs w:val="28"/>
              </w:rPr>
              <w:t xml:space="preserve"> Гулькевичского района</w:t>
            </w:r>
            <w:r w:rsidRPr="006F4804">
              <w:rPr>
                <w:rFonts w:ascii="Times New Roman" w:hAnsi="Times New Roman" w:cs="Times New Roman"/>
                <w:sz w:val="28"/>
                <w:szCs w:val="28"/>
              </w:rPr>
              <w:t>)</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60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72"/>
                <w:sz w:val="28"/>
                <w:szCs w:val="28"/>
              </w:rPr>
              <w:drawing>
                <wp:inline distT="0" distB="0" distL="0" distR="0" wp14:anchorId="7827975F" wp14:editId="21E72295">
                  <wp:extent cx="2820670" cy="1061085"/>
                  <wp:effectExtent l="0" t="0" r="0" b="5715"/>
                  <wp:docPr id="22" name="Рисунок 22" descr="base_23729_16370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23729_163702_3277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0670" cy="1061085"/>
                          </a:xfrm>
                          <a:prstGeom prst="rect">
                            <a:avLst/>
                          </a:prstGeom>
                          <a:noFill/>
                          <a:ln>
                            <a:noFill/>
                          </a:ln>
                        </pic:spPr>
                      </pic:pic>
                    </a:graphicData>
                  </a:graphic>
                </wp:inline>
              </w:drawing>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6"/>
                <w:sz w:val="28"/>
                <w:szCs w:val="28"/>
              </w:rPr>
              <w:drawing>
                <wp:inline distT="0" distB="0" distL="0" distR="0" wp14:anchorId="3B266667" wp14:editId="4B3340B4">
                  <wp:extent cx="1466215" cy="474345"/>
                  <wp:effectExtent l="0" t="0" r="635" b="1905"/>
                  <wp:docPr id="21" name="Рисунок 21" descr="base_23729_16370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23729_163702_32773"/>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215" cy="47434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&lt;P&gt; - среднее значение показателя, рассчитанное по итогам года, предшествующего отчетному финансовому году</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&gt;= 95%</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w:t>
            </w:r>
          </w:p>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 xml:space="preserve">отдел </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2.2. Качество правового акта, регулирующего порядок составления, утверждения и ведения бюджетных смет</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Наличие правового акта ГРБС, регламентирующего:</w:t>
            </w:r>
          </w:p>
          <w:p w:rsidR="006F4804" w:rsidRPr="006F4804" w:rsidRDefault="006F4804" w:rsidP="002D6901">
            <w:pPr>
              <w:pStyle w:val="ConsPlusNormal"/>
              <w:jc w:val="both"/>
              <w:rPr>
                <w:rFonts w:ascii="Times New Roman" w:hAnsi="Times New Roman" w:cs="Times New Roman"/>
                <w:sz w:val="28"/>
                <w:szCs w:val="28"/>
              </w:rPr>
            </w:pPr>
            <w:bookmarkStart w:id="2" w:name="P202"/>
            <w:bookmarkEnd w:id="2"/>
            <w:proofErr w:type="gramStart"/>
            <w:r w:rsidRPr="006F4804">
              <w:rPr>
                <w:rFonts w:ascii="Times New Roman" w:hAnsi="Times New Roman" w:cs="Times New Roman"/>
                <w:sz w:val="28"/>
                <w:szCs w:val="28"/>
              </w:rPr>
              <w:t>1) процедуры составления, утверждения и ведения бюджетных смет ПБС, применяемые как к ГРБС, так и к подведомственным ПБС;</w:t>
            </w:r>
            <w:proofErr w:type="gramEnd"/>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2) процедуры составления и представления расчетов </w:t>
            </w:r>
            <w:r w:rsidRPr="006F4804">
              <w:rPr>
                <w:rFonts w:ascii="Times New Roman" w:hAnsi="Times New Roman" w:cs="Times New Roman"/>
                <w:sz w:val="28"/>
                <w:szCs w:val="28"/>
              </w:rPr>
              <w:lastRenderedPageBreak/>
              <w:t>(обоснований) к бюджетным сметам подведомственных ПБС;</w:t>
            </w:r>
          </w:p>
          <w:p w:rsidR="006F4804" w:rsidRPr="006F4804" w:rsidRDefault="006F4804" w:rsidP="002D6901">
            <w:pPr>
              <w:pStyle w:val="ConsPlusNormal"/>
              <w:jc w:val="both"/>
              <w:rPr>
                <w:rFonts w:ascii="Times New Roman" w:hAnsi="Times New Roman" w:cs="Times New Roman"/>
                <w:sz w:val="28"/>
                <w:szCs w:val="28"/>
              </w:rPr>
            </w:pPr>
            <w:bookmarkStart w:id="3" w:name="P204"/>
            <w:bookmarkEnd w:id="3"/>
            <w:r w:rsidRPr="006F4804">
              <w:rPr>
                <w:rFonts w:ascii="Times New Roman" w:hAnsi="Times New Roman" w:cs="Times New Roman"/>
                <w:sz w:val="28"/>
                <w:szCs w:val="28"/>
              </w:rPr>
              <w:t>3) процедуры составления и представления проектов бюджетных смет на этапе формирования бюджетных проектировок;</w:t>
            </w:r>
          </w:p>
          <w:p w:rsidR="006F4804" w:rsidRPr="006F4804" w:rsidRDefault="006F4804" w:rsidP="002D6901">
            <w:pPr>
              <w:pStyle w:val="ConsPlusNormal"/>
              <w:jc w:val="both"/>
              <w:rPr>
                <w:rFonts w:ascii="Times New Roman" w:hAnsi="Times New Roman" w:cs="Times New Roman"/>
                <w:sz w:val="28"/>
                <w:szCs w:val="28"/>
              </w:rPr>
            </w:pPr>
            <w:bookmarkStart w:id="4" w:name="P205"/>
            <w:bookmarkEnd w:id="4"/>
            <w:r w:rsidRPr="006F4804">
              <w:rPr>
                <w:rFonts w:ascii="Times New Roman" w:hAnsi="Times New Roman" w:cs="Times New Roman"/>
                <w:sz w:val="28"/>
                <w:szCs w:val="28"/>
              </w:rPr>
              <w:t xml:space="preserve">4) другие положения, соответствующие Общим </w:t>
            </w:r>
            <w:hyperlink r:id="rId14" w:history="1">
              <w:r w:rsidRPr="006F4804">
                <w:rPr>
                  <w:rFonts w:ascii="Times New Roman" w:hAnsi="Times New Roman" w:cs="Times New Roman"/>
                  <w:color w:val="0000FF"/>
                  <w:sz w:val="28"/>
                  <w:szCs w:val="28"/>
                </w:rPr>
                <w:t>требованиям</w:t>
              </w:r>
            </w:hyperlink>
            <w:r w:rsidRPr="006F4804">
              <w:rPr>
                <w:rFonts w:ascii="Times New Roman" w:hAnsi="Times New Roman" w:cs="Times New Roman"/>
                <w:sz w:val="28"/>
                <w:szCs w:val="28"/>
              </w:rPr>
              <w:t xml:space="preserve"> к порядку составления, утверждения и ведения бюджетной сметы казенного учреждения, </w:t>
            </w:r>
            <w:proofErr w:type="gramStart"/>
            <w:r w:rsidRPr="006F4804">
              <w:rPr>
                <w:rFonts w:ascii="Times New Roman" w:hAnsi="Times New Roman" w:cs="Times New Roman"/>
                <w:sz w:val="28"/>
                <w:szCs w:val="28"/>
              </w:rPr>
              <w:t>утвержденных</w:t>
            </w:r>
            <w:proofErr w:type="gramEnd"/>
            <w:r w:rsidRPr="006F4804">
              <w:rPr>
                <w:rFonts w:ascii="Times New Roman" w:hAnsi="Times New Roman" w:cs="Times New Roman"/>
                <w:sz w:val="28"/>
                <w:szCs w:val="28"/>
              </w:rPr>
              <w:t xml:space="preserve"> Приказом Минфина России от 20 ноября 2007 года N 112н</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40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При наличии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правовой акт ГРБС полностью соответствует требованиям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 xml:space="preserve">E (P) = 0,5, если правовой акт ГРБС не соответствует хотя бы одному из требований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0, если правовой акт ГРБС не утвержден или не соответствует двум и более требованиям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При отсутствии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правовой акт ГРБС полностью соответствует требованиям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w:t>
            </w:r>
            <w:hyperlink w:anchor="P204" w:history="1">
              <w:r w:rsidRPr="006F4804">
                <w:rPr>
                  <w:rFonts w:ascii="Times New Roman" w:hAnsi="Times New Roman" w:cs="Times New Roman"/>
                  <w:color w:val="0000FF"/>
                  <w:sz w:val="28"/>
                  <w:szCs w:val="28"/>
                </w:rPr>
                <w:t>3</w:t>
              </w:r>
            </w:hyperlink>
            <w:r w:rsidRPr="006F4804">
              <w:rPr>
                <w:rFonts w:ascii="Times New Roman" w:hAnsi="Times New Roman" w:cs="Times New Roman"/>
                <w:sz w:val="28"/>
                <w:szCs w:val="28"/>
              </w:rPr>
              <w:t xml:space="preserve"> и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0,5, если правовой акт ГРБС не соответствует хотя бы одному из требований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w:t>
            </w:r>
            <w:hyperlink w:anchor="P204" w:history="1">
              <w:r w:rsidRPr="006F4804">
                <w:rPr>
                  <w:rFonts w:ascii="Times New Roman" w:hAnsi="Times New Roman" w:cs="Times New Roman"/>
                  <w:color w:val="0000FF"/>
                  <w:sz w:val="28"/>
                  <w:szCs w:val="28"/>
                </w:rPr>
                <w:t>3</w:t>
              </w:r>
            </w:hyperlink>
            <w:r w:rsidRPr="006F4804">
              <w:rPr>
                <w:rFonts w:ascii="Times New Roman" w:hAnsi="Times New Roman" w:cs="Times New Roman"/>
                <w:sz w:val="28"/>
                <w:szCs w:val="28"/>
              </w:rPr>
              <w:t xml:space="preserve">,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E(P) = 0, если правовой </w:t>
            </w:r>
            <w:r w:rsidRPr="006F4804">
              <w:rPr>
                <w:rFonts w:ascii="Times New Roman" w:hAnsi="Times New Roman" w:cs="Times New Roman"/>
                <w:sz w:val="28"/>
                <w:szCs w:val="28"/>
              </w:rPr>
              <w:lastRenderedPageBreak/>
              <w:t xml:space="preserve">акт ГРБС не утвержден или не соответствует двум и более требованиям </w:t>
            </w:r>
            <w:hyperlink w:anchor="P202" w:history="1">
              <w:r w:rsidRPr="006F4804">
                <w:rPr>
                  <w:rFonts w:ascii="Times New Roman" w:hAnsi="Times New Roman" w:cs="Times New Roman"/>
                  <w:color w:val="0000FF"/>
                  <w:sz w:val="28"/>
                  <w:szCs w:val="28"/>
                </w:rPr>
                <w:t>пунктов 1</w:t>
              </w:r>
            </w:hyperlink>
            <w:r w:rsidRPr="006F4804">
              <w:rPr>
                <w:rFonts w:ascii="Times New Roman" w:hAnsi="Times New Roman" w:cs="Times New Roman"/>
                <w:sz w:val="28"/>
                <w:szCs w:val="28"/>
              </w:rPr>
              <w:t xml:space="preserve">, </w:t>
            </w:r>
            <w:hyperlink w:anchor="P204" w:history="1">
              <w:r w:rsidRPr="006F4804">
                <w:rPr>
                  <w:rFonts w:ascii="Times New Roman" w:hAnsi="Times New Roman" w:cs="Times New Roman"/>
                  <w:color w:val="0000FF"/>
                  <w:sz w:val="28"/>
                  <w:szCs w:val="28"/>
                </w:rPr>
                <w:t>3</w:t>
              </w:r>
            </w:hyperlink>
            <w:r w:rsidRPr="006F4804">
              <w:rPr>
                <w:rFonts w:ascii="Times New Roman" w:hAnsi="Times New Roman" w:cs="Times New Roman"/>
                <w:sz w:val="28"/>
                <w:szCs w:val="28"/>
              </w:rPr>
              <w:t xml:space="preserve">, </w:t>
            </w:r>
            <w:hyperlink w:anchor="P205" w:history="1">
              <w:r w:rsidRPr="006F4804">
                <w:rPr>
                  <w:rFonts w:ascii="Times New Roman" w:hAnsi="Times New Roman" w:cs="Times New Roman"/>
                  <w:color w:val="0000FF"/>
                  <w:sz w:val="28"/>
                  <w:szCs w:val="28"/>
                </w:rPr>
                <w:t>4 графы 2</w:t>
              </w:r>
            </w:hyperlink>
            <w:r w:rsidRPr="006F4804">
              <w:rPr>
                <w:rFonts w:ascii="Times New Roman" w:hAnsi="Times New Roman" w:cs="Times New Roman"/>
                <w:sz w:val="28"/>
                <w:szCs w:val="28"/>
              </w:rPr>
              <w:t xml:space="preserve"> настоящего подраздела</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blPrEx>
          <w:tblBorders>
            <w:insideH w:val="nil"/>
          </w:tblBorders>
        </w:tblPrEx>
        <w:tc>
          <w:tcPr>
            <w:tcW w:w="2211" w:type="dxa"/>
            <w:gridSpan w:val="3"/>
            <w:tcBorders>
              <w:top w:val="nil"/>
            </w:tcBorders>
          </w:tcPr>
          <w:p w:rsidR="006F4804" w:rsidRPr="006F4804" w:rsidRDefault="006F4804" w:rsidP="002D6901">
            <w:pPr>
              <w:pStyle w:val="ConsPlusNormal"/>
              <w:rPr>
                <w:rFonts w:ascii="Times New Roman" w:hAnsi="Times New Roman" w:cs="Times New Roman"/>
                <w:sz w:val="28"/>
                <w:szCs w:val="28"/>
              </w:rPr>
            </w:pPr>
          </w:p>
        </w:tc>
        <w:tc>
          <w:tcPr>
            <w:tcW w:w="4252" w:type="dxa"/>
            <w:tcBorders>
              <w:top w:val="nil"/>
            </w:tcBorders>
          </w:tcPr>
          <w:p w:rsidR="006F4804" w:rsidRPr="006F4804" w:rsidRDefault="006F4804" w:rsidP="002D6901">
            <w:pPr>
              <w:pStyle w:val="ConsPlusNormal"/>
              <w:jc w:val="both"/>
              <w:rPr>
                <w:rFonts w:ascii="Times New Roman" w:hAnsi="Times New Roman" w:cs="Times New Roman"/>
                <w:sz w:val="28"/>
                <w:szCs w:val="28"/>
              </w:rPr>
            </w:pPr>
          </w:p>
        </w:tc>
        <w:tc>
          <w:tcPr>
            <w:tcW w:w="989" w:type="dxa"/>
            <w:tcBorders>
              <w:top w:val="nil"/>
            </w:tcBorders>
          </w:tcPr>
          <w:p w:rsidR="006F4804" w:rsidRPr="006F4804" w:rsidRDefault="006F4804" w:rsidP="002D6901">
            <w:pPr>
              <w:pStyle w:val="ConsPlusNormal"/>
              <w:rPr>
                <w:rFonts w:ascii="Times New Roman" w:hAnsi="Times New Roman" w:cs="Times New Roman"/>
                <w:sz w:val="28"/>
                <w:szCs w:val="28"/>
              </w:rPr>
            </w:pPr>
          </w:p>
        </w:tc>
        <w:tc>
          <w:tcPr>
            <w:tcW w:w="3100" w:type="dxa"/>
            <w:tcBorders>
              <w:top w:val="nil"/>
            </w:tcBorders>
          </w:tcPr>
          <w:p w:rsidR="006F4804" w:rsidRPr="006F4804" w:rsidRDefault="006F4804" w:rsidP="002D6901">
            <w:pPr>
              <w:pStyle w:val="ConsPlusNormal"/>
              <w:rPr>
                <w:rFonts w:ascii="Times New Roman" w:hAnsi="Times New Roman" w:cs="Times New Roman"/>
                <w:sz w:val="28"/>
                <w:szCs w:val="28"/>
              </w:rPr>
            </w:pPr>
          </w:p>
        </w:tc>
        <w:tc>
          <w:tcPr>
            <w:tcW w:w="1417" w:type="dxa"/>
            <w:tcBorders>
              <w:top w:val="nil"/>
            </w:tcBorders>
          </w:tcPr>
          <w:p w:rsidR="006F4804" w:rsidRPr="006F4804" w:rsidRDefault="006F4804" w:rsidP="002D6901">
            <w:pPr>
              <w:pStyle w:val="ConsPlusNormal"/>
              <w:rPr>
                <w:rFonts w:ascii="Times New Roman" w:hAnsi="Times New Roman" w:cs="Times New Roman"/>
                <w:sz w:val="28"/>
                <w:szCs w:val="28"/>
              </w:rPr>
            </w:pPr>
          </w:p>
        </w:tc>
        <w:tc>
          <w:tcPr>
            <w:tcW w:w="2694" w:type="dxa"/>
            <w:tcBorders>
              <w:top w:val="nil"/>
            </w:tcBorders>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t>3. Исполнение районного бюджета в части доходов</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20</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highlight w:val="yellow"/>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3.1. Качество администрирования доходов по возврату из районного бюджета неиспользованных остатков межбюджетных трансфертов, имеющих целевое назначение (далее - целевых остатков прошлых лет), в краевой бюджет</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(R</w:t>
            </w:r>
            <w:r w:rsidRPr="006F4804">
              <w:rPr>
                <w:rFonts w:ascii="Times New Roman" w:hAnsi="Times New Roman" w:cs="Times New Roman"/>
                <w:sz w:val="28"/>
                <w:szCs w:val="28"/>
                <w:vertAlign w:val="subscript"/>
              </w:rPr>
              <w:t>j1</w:t>
            </w:r>
            <w:r w:rsidRPr="006F4804">
              <w:rPr>
                <w:rFonts w:ascii="Times New Roman" w:hAnsi="Times New Roman" w:cs="Times New Roman"/>
                <w:sz w:val="28"/>
                <w:szCs w:val="28"/>
              </w:rPr>
              <w:t xml:space="preserve"> / </w:t>
            </w:r>
            <w:proofErr w:type="spellStart"/>
            <w:r w:rsidRPr="006F4804">
              <w:rPr>
                <w:rFonts w:ascii="Times New Roman" w:hAnsi="Times New Roman" w:cs="Times New Roman"/>
                <w:sz w:val="28"/>
                <w:szCs w:val="28"/>
              </w:rPr>
              <w:t>R</w:t>
            </w:r>
            <w:r w:rsidRPr="006F4804">
              <w:rPr>
                <w:rFonts w:ascii="Times New Roman" w:hAnsi="Times New Roman" w:cs="Times New Roman"/>
                <w:sz w:val="28"/>
                <w:szCs w:val="28"/>
                <w:vertAlign w:val="subscript"/>
              </w:rPr>
              <w:t>pl</w:t>
            </w:r>
            <w:proofErr w:type="spellEnd"/>
            <w:r w:rsidRPr="006F4804">
              <w:rPr>
                <w:rFonts w:ascii="Times New Roman" w:hAnsi="Times New Roman" w:cs="Times New Roman"/>
                <w:sz w:val="28"/>
                <w:szCs w:val="28"/>
              </w:rPr>
              <w:t>)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gramStart"/>
            <w:r w:rsidRPr="006F4804">
              <w:rPr>
                <w:rFonts w:ascii="Times New Roman" w:hAnsi="Times New Roman" w:cs="Times New Roman"/>
                <w:sz w:val="28"/>
                <w:szCs w:val="28"/>
              </w:rPr>
              <w:t>R</w:t>
            </w:r>
            <w:r w:rsidRPr="006F4804">
              <w:rPr>
                <w:rFonts w:ascii="Times New Roman" w:hAnsi="Times New Roman" w:cs="Times New Roman"/>
                <w:sz w:val="28"/>
                <w:szCs w:val="28"/>
                <w:vertAlign w:val="subscript"/>
              </w:rPr>
              <w:t>p1</w:t>
            </w:r>
            <w:r w:rsidRPr="006F4804">
              <w:rPr>
                <w:rFonts w:ascii="Times New Roman" w:hAnsi="Times New Roman" w:cs="Times New Roman"/>
                <w:sz w:val="28"/>
                <w:szCs w:val="28"/>
              </w:rPr>
              <w:t xml:space="preserve"> - объемы доходов по возврату целевых остатков прошлых лет в федеральный бюджет по сроку возврата в течение первых 15 рабочих дней отчетного финансового года по данным Отчета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w:t>
            </w:r>
            <w:hyperlink r:id="rId15" w:history="1">
              <w:r w:rsidRPr="006F4804">
                <w:rPr>
                  <w:rFonts w:ascii="Times New Roman" w:hAnsi="Times New Roman" w:cs="Times New Roman"/>
                  <w:color w:val="0000FF"/>
                  <w:sz w:val="28"/>
                  <w:szCs w:val="28"/>
                </w:rPr>
                <w:t>(ф. 0503324)</w:t>
              </w:r>
            </w:hyperlink>
            <w:r w:rsidRPr="006F4804">
              <w:rPr>
                <w:rFonts w:ascii="Times New Roman" w:hAnsi="Times New Roman" w:cs="Times New Roman"/>
                <w:sz w:val="28"/>
                <w:szCs w:val="28"/>
              </w:rPr>
              <w:t xml:space="preserve">, составленного в соответствии с письмом Федерального </w:t>
            </w:r>
            <w:r w:rsidRPr="006F4804">
              <w:rPr>
                <w:rFonts w:ascii="Times New Roman" w:hAnsi="Times New Roman" w:cs="Times New Roman"/>
                <w:sz w:val="28"/>
                <w:szCs w:val="28"/>
              </w:rPr>
              <w:lastRenderedPageBreak/>
              <w:t>казначейства от 11 декабря 2012 года N 42-7.4</w:t>
            </w:r>
            <w:proofErr w:type="gramEnd"/>
            <w:r w:rsidRPr="006F4804">
              <w:rPr>
                <w:rFonts w:ascii="Times New Roman" w:hAnsi="Times New Roman" w:cs="Times New Roman"/>
                <w:sz w:val="28"/>
                <w:szCs w:val="28"/>
              </w:rPr>
              <w:t>-05/2.1-704 (далее - Отчет ф. 0503324);</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R</w:t>
            </w:r>
            <w:r w:rsidRPr="006F4804">
              <w:rPr>
                <w:rFonts w:ascii="Times New Roman" w:hAnsi="Times New Roman" w:cs="Times New Roman"/>
                <w:sz w:val="28"/>
                <w:szCs w:val="28"/>
                <w:vertAlign w:val="subscript"/>
              </w:rPr>
              <w:t>j1</w:t>
            </w:r>
            <w:r w:rsidRPr="006F4804">
              <w:rPr>
                <w:rFonts w:ascii="Times New Roman" w:hAnsi="Times New Roman" w:cs="Times New Roman"/>
                <w:sz w:val="28"/>
                <w:szCs w:val="28"/>
              </w:rPr>
              <w:t xml:space="preserve"> - кассовое исполнение по доходам по возврату целевых остатков прошлых лет </w:t>
            </w:r>
            <w:proofErr w:type="gramStart"/>
            <w:r w:rsidRPr="006F4804">
              <w:rPr>
                <w:rFonts w:ascii="Times New Roman" w:hAnsi="Times New Roman" w:cs="Times New Roman"/>
                <w:sz w:val="28"/>
                <w:szCs w:val="28"/>
              </w:rPr>
              <w:t>в</w:t>
            </w:r>
            <w:proofErr w:type="gramEnd"/>
            <w:r w:rsidRPr="006F4804">
              <w:rPr>
                <w:rFonts w:ascii="Times New Roman" w:hAnsi="Times New Roman" w:cs="Times New Roman"/>
                <w:sz w:val="28"/>
                <w:szCs w:val="28"/>
              </w:rPr>
              <w:t xml:space="preserve"> федеральный</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бюджет по сроку возврата в течение первых 15 рабочих дней отчетного финансового года. Показатель не применяется в отношении участников мониторинга, у которых отсутствуют объемы доходов по возврату целевых остатков прошлых лет в краевой бюджет по сроку возврата в течение первых 15 рабочих дней отчетного финансового года по данным Отчета </w:t>
            </w:r>
            <w:hyperlink r:id="rId16" w:history="1">
              <w:r w:rsidRPr="006F4804">
                <w:rPr>
                  <w:rFonts w:ascii="Times New Roman" w:hAnsi="Times New Roman" w:cs="Times New Roman"/>
                  <w:color w:val="0000FF"/>
                  <w:sz w:val="28"/>
                  <w:szCs w:val="28"/>
                </w:rPr>
                <w:t>ф. 0503324</w:t>
              </w:r>
            </w:hyperlink>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50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8"/>
                <w:sz w:val="28"/>
                <w:szCs w:val="28"/>
              </w:rPr>
              <w:drawing>
                <wp:inline distT="0" distB="0" distL="0" distR="0" wp14:anchorId="36BE227E" wp14:editId="373E1C6F">
                  <wp:extent cx="1845945" cy="509270"/>
                  <wp:effectExtent l="0" t="0" r="1905" b="5080"/>
                  <wp:docPr id="20" name="Рисунок 20" descr="base_23729_16370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23729_163702_32776"/>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45945" cy="509270"/>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100%</w:t>
            </w:r>
          </w:p>
        </w:tc>
        <w:tc>
          <w:tcPr>
            <w:tcW w:w="2694" w:type="dxa"/>
          </w:tcPr>
          <w:p w:rsidR="006F4804" w:rsidRPr="006F4804" w:rsidRDefault="006F4804" w:rsidP="002D6901">
            <w:pPr>
              <w:pStyle w:val="ConsPlusNormal"/>
              <w:rPr>
                <w:rFonts w:ascii="Times New Roman" w:hAnsi="Times New Roman" w:cs="Times New Roman"/>
                <w:sz w:val="28"/>
                <w:szCs w:val="28"/>
                <w:highlight w:val="yellow"/>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3.2. Эффективность управления дебиторской задолженностью по расчетам с дебиторами по доходам</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(D / R)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D - объем дебиторской задолженности ГРБС 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 по расчетам с дебиторами по доходам по состоянию на 1 января года, следующего за </w:t>
            </w:r>
            <w:r w:rsidRPr="006F4804">
              <w:rPr>
                <w:rFonts w:ascii="Times New Roman" w:hAnsi="Times New Roman" w:cs="Times New Roman"/>
                <w:sz w:val="28"/>
                <w:szCs w:val="28"/>
              </w:rPr>
              <w:lastRenderedPageBreak/>
              <w:t>отчетным финансовым годом;</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R - кассовое исполнение по доходам ГРБС 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 в отчетном финансовом году</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50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E (P) = 1, если P &lt;= 5%;</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50"/>
                <w:sz w:val="28"/>
                <w:szCs w:val="28"/>
              </w:rPr>
              <w:drawing>
                <wp:inline distT="0" distB="0" distL="0" distR="0" wp14:anchorId="420C7606" wp14:editId="7318A4AF">
                  <wp:extent cx="2837815" cy="784860"/>
                  <wp:effectExtent l="0" t="0" r="635" b="0"/>
                  <wp:docPr id="19" name="Рисунок 19" descr="base_23729_16370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23729_163702_32778"/>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37815" cy="784860"/>
                          </a:xfrm>
                          <a:prstGeom prst="rect">
                            <a:avLst/>
                          </a:prstGeom>
                          <a:noFill/>
                          <a:ln>
                            <a:noFill/>
                          </a:ln>
                        </pic:spPr>
                      </pic:pic>
                    </a:graphicData>
                  </a:graphic>
                </wp:inline>
              </w:drawing>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6"/>
                <w:sz w:val="28"/>
                <w:szCs w:val="28"/>
              </w:rPr>
              <w:lastRenderedPageBreak/>
              <w:drawing>
                <wp:inline distT="0" distB="0" distL="0" distR="0" wp14:anchorId="1372CBFB" wp14:editId="36082025">
                  <wp:extent cx="1578610" cy="474345"/>
                  <wp:effectExtent l="0" t="0" r="2540" b="1905"/>
                  <wp:docPr id="18" name="Рисунок 18" descr="base_23729_16370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23729_163702_32779"/>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78610" cy="47434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&lt;P&gt; - среднее значение показателя, рассчитанное по итогам года, предшествующего отчетному финансовому году</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&lt;= 5%</w:t>
            </w: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lastRenderedPageBreak/>
              <w:t>4. Исполнение районного бюджета в части расходов</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25</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4.1. Качество осуществления равномерности расходов</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(E</w:t>
            </w:r>
            <w:r w:rsidRPr="006F4804">
              <w:rPr>
                <w:rFonts w:ascii="Times New Roman" w:hAnsi="Times New Roman" w:cs="Times New Roman"/>
                <w:sz w:val="28"/>
                <w:szCs w:val="28"/>
                <w:vertAlign w:val="subscript"/>
              </w:rPr>
              <w:t>4</w:t>
            </w:r>
            <w:r w:rsidRPr="006F4804">
              <w:rPr>
                <w:rFonts w:ascii="Times New Roman" w:hAnsi="Times New Roman" w:cs="Times New Roman"/>
                <w:sz w:val="28"/>
                <w:szCs w:val="28"/>
              </w:rPr>
              <w:t xml:space="preserve"> / E)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4</w:t>
            </w:r>
            <w:r w:rsidRPr="006F4804">
              <w:rPr>
                <w:rFonts w:ascii="Times New Roman" w:hAnsi="Times New Roman" w:cs="Times New Roman"/>
                <w:sz w:val="28"/>
                <w:szCs w:val="28"/>
              </w:rPr>
              <w:t xml:space="preserve"> - кассовое исполнение расходов ГРБС в IV квартале отчетного финансового 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E - кассовое исполнение расходов ГРБС в отчетном финансовом году</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85"/>
                <w:sz w:val="28"/>
                <w:szCs w:val="28"/>
              </w:rPr>
              <w:drawing>
                <wp:inline distT="0" distB="0" distL="0" distR="0" wp14:anchorId="2B398AE3" wp14:editId="5991FEA8">
                  <wp:extent cx="2639695" cy="1224915"/>
                  <wp:effectExtent l="0" t="0" r="8255" b="0"/>
                  <wp:docPr id="17" name="Рисунок 17" descr="base_23729_16370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23729_163702_32780"/>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39695" cy="1224915"/>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&lt;= 40%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4.2. Качество помесячного исполнения кассового плана в части расходов с учетом прогнозных значений</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12"/>
                <w:sz w:val="28"/>
                <w:szCs w:val="28"/>
              </w:rPr>
              <w:drawing>
                <wp:inline distT="0" distB="0" distL="0" distR="0" wp14:anchorId="1EFE752B" wp14:editId="22E1BFF3">
                  <wp:extent cx="2294890" cy="301625"/>
                  <wp:effectExtent l="0" t="0" r="0" b="3175"/>
                  <wp:docPr id="16" name="Рисунок 16" descr="base_23729_163702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base_23729_163702_3278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94890" cy="30162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m</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 исполнение кассового плана ГРБС за каждый месяц отчетного финансового года:</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m</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 </w:t>
            </w:r>
            <w:proofErr w:type="spellStart"/>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 </w:t>
            </w:r>
            <w:proofErr w:type="spellStart"/>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lastRenderedPageBreak/>
              <w:t>e</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 прогнозное значение исполнения кассового плана ГРБС по кассовым выплатам с учетом внесенных в него изменений за каждый месяц отчетного финансового года;</w:t>
            </w: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 кассовое исполнение расходов ГРБС за каждый месяц отчетного финансового 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При этом</w:t>
            </w:r>
            <w:proofErr w:type="gramStart"/>
            <w:r w:rsidRPr="006F4804">
              <w:rPr>
                <w:rFonts w:ascii="Times New Roman" w:hAnsi="Times New Roman" w:cs="Times New Roman"/>
                <w:sz w:val="28"/>
                <w:szCs w:val="28"/>
              </w:rPr>
              <w:t>,</w:t>
            </w:r>
            <w:proofErr w:type="gramEnd"/>
            <w:r w:rsidRPr="006F4804">
              <w:rPr>
                <w:rFonts w:ascii="Times New Roman" w:hAnsi="Times New Roman" w:cs="Times New Roman"/>
                <w:sz w:val="28"/>
                <w:szCs w:val="28"/>
              </w:rPr>
              <w:t xml:space="preserve"> если </w:t>
            </w:r>
            <w:proofErr w:type="spellStart"/>
            <w:r w:rsidRPr="006F4804">
              <w:rPr>
                <w:rFonts w:ascii="Times New Roman" w:hAnsi="Times New Roman" w:cs="Times New Roman"/>
                <w:sz w:val="28"/>
                <w:szCs w:val="28"/>
              </w:rPr>
              <w:t>m</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xml:space="preserve"> &gt;= 1, то показатель исполнения кассового плана (</w:t>
            </w:r>
            <w:proofErr w:type="spellStart"/>
            <w:r w:rsidRPr="006F4804">
              <w:rPr>
                <w:rFonts w:ascii="Times New Roman" w:hAnsi="Times New Roman" w:cs="Times New Roman"/>
                <w:sz w:val="28"/>
                <w:szCs w:val="28"/>
              </w:rPr>
              <w:t>m</w:t>
            </w:r>
            <w:r w:rsidRPr="006F4804">
              <w:rPr>
                <w:rFonts w:ascii="Times New Roman" w:hAnsi="Times New Roman" w:cs="Times New Roman"/>
                <w:sz w:val="28"/>
                <w:szCs w:val="28"/>
                <w:vertAlign w:val="subscript"/>
              </w:rPr>
              <w:t>j</w:t>
            </w:r>
            <w:proofErr w:type="spellEnd"/>
            <w:r w:rsidRPr="006F4804">
              <w:rPr>
                <w:rFonts w:ascii="Times New Roman" w:hAnsi="Times New Roman" w:cs="Times New Roman"/>
                <w:sz w:val="28"/>
                <w:szCs w:val="28"/>
              </w:rPr>
              <w:t>) = 1</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20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92"/>
                <w:sz w:val="28"/>
                <w:szCs w:val="28"/>
              </w:rPr>
              <w:drawing>
                <wp:inline distT="0" distB="0" distL="0" distR="0" wp14:anchorId="498D9223" wp14:editId="572C1FC8">
                  <wp:extent cx="2216785" cy="1311275"/>
                  <wp:effectExtent l="0" t="0" r="0" b="3175"/>
                  <wp:docPr id="15" name="Рисунок 15" descr="base_23729_163702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23729_163702_32782"/>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16785" cy="131127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6"/>
                <w:sz w:val="28"/>
                <w:szCs w:val="28"/>
              </w:rPr>
              <w:drawing>
                <wp:inline distT="0" distB="0" distL="0" distR="0" wp14:anchorId="52CC180B" wp14:editId="7AC33669">
                  <wp:extent cx="1431925" cy="474345"/>
                  <wp:effectExtent l="0" t="0" r="0" b="1905"/>
                  <wp:docPr id="14" name="Рисунок 14" descr="base_23729_163702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23729_163702_32783"/>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31925" cy="47434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&lt;P&gt; - среднее значение показателя, рассчитанное по итогам года, предшествующего отчетному финансовому году</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&gt;= 97%</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4.3. Эффективность использования межбюджетных трансфертов, имеющих целевое назначение, полученных из краевого и федерального  бюджета</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w:t>
            </w: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ml:space="preserve"> / </w:t>
            </w: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ml:space="preserve"> - кассовое исполнение расходов ГРБС, финансовым обеспечением которых являлись межбюджетные трансферты, предоставленные из федерального и краевого бюджета в форме субсидий, субвенций и иных межбюджетных трансфертов, имеющих целевое назначение (далее - целевые средства), в отчетном финансовом году;</w:t>
            </w: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ml:space="preserve"> - объем лимитов бюджетных обязательств по целевым средствам на 31 декабря </w:t>
            </w:r>
            <w:r w:rsidRPr="006F4804">
              <w:rPr>
                <w:rFonts w:ascii="Times New Roman" w:hAnsi="Times New Roman" w:cs="Times New Roman"/>
                <w:sz w:val="28"/>
                <w:szCs w:val="28"/>
              </w:rPr>
              <w:lastRenderedPageBreak/>
              <w:t>отчетного финансового 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При оценке показателя учитываются ГРБС, </w:t>
            </w:r>
            <w:proofErr w:type="gramStart"/>
            <w:r w:rsidRPr="006F4804">
              <w:rPr>
                <w:rFonts w:ascii="Times New Roman" w:hAnsi="Times New Roman" w:cs="Times New Roman"/>
                <w:sz w:val="28"/>
                <w:szCs w:val="28"/>
              </w:rPr>
              <w:t>осуществляющие</w:t>
            </w:r>
            <w:proofErr w:type="gramEnd"/>
            <w:r w:rsidRPr="006F4804">
              <w:rPr>
                <w:rFonts w:ascii="Times New Roman" w:hAnsi="Times New Roman" w:cs="Times New Roman"/>
                <w:sz w:val="28"/>
                <w:szCs w:val="28"/>
              </w:rPr>
              <w:t xml:space="preserve"> расходование целевых средств. Показатель не применяется в отношении ГРБС, которым не были доведены в отчетном финансовом году лимиты бюджетных обязательств за счет целевых средств</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8"/>
                <w:sz w:val="28"/>
                <w:szCs w:val="28"/>
              </w:rPr>
              <w:drawing>
                <wp:inline distT="0" distB="0" distL="0" distR="0" wp14:anchorId="74194A5C" wp14:editId="0946A93B">
                  <wp:extent cx="1768475" cy="509270"/>
                  <wp:effectExtent l="0" t="0" r="3175" b="5080"/>
                  <wp:docPr id="13" name="Рисунок 13" descr="base_23729_163702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23729_163702_32784"/>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68475" cy="509270"/>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&gt;= 97%</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казначейского контроля</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4.4. Эффективность управления кредиторской задолженностью по расчетам с поставщиками и подрядчиками</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P = (K / </w:t>
            </w:r>
            <w:proofErr w:type="spellStart"/>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k</w:t>
            </w:r>
            <w:proofErr w:type="spellEnd"/>
            <w:r w:rsidRPr="006F4804">
              <w:rPr>
                <w:rFonts w:ascii="Times New Roman" w:hAnsi="Times New Roman" w:cs="Times New Roman"/>
                <w:sz w:val="28"/>
                <w:szCs w:val="28"/>
              </w:rPr>
              <w:t>)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K - объем кредиторской задолженности ГРБС 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 по расчетам с поставщиками и подрядчиками по состоянию на 1 января года, следующего за отчетным финансовым годом;</w:t>
            </w: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E</w:t>
            </w:r>
            <w:r w:rsidRPr="006F4804">
              <w:rPr>
                <w:rFonts w:ascii="Times New Roman" w:hAnsi="Times New Roman" w:cs="Times New Roman"/>
                <w:sz w:val="28"/>
                <w:szCs w:val="28"/>
                <w:vertAlign w:val="subscript"/>
              </w:rPr>
              <w:t>k</w:t>
            </w:r>
            <w:proofErr w:type="spellEnd"/>
            <w:r w:rsidRPr="006F4804">
              <w:rPr>
                <w:rFonts w:ascii="Times New Roman" w:hAnsi="Times New Roman" w:cs="Times New Roman"/>
                <w:sz w:val="28"/>
                <w:szCs w:val="28"/>
              </w:rPr>
              <w:t xml:space="preserve"> - кассовое исполнение расходов ГРБС и подведомственных ПБС в отчетном финансовом году</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При недостаточности свободного остатка средств на едином счете районного бюджета на конец отчетного финансового года показатель не применяется для </w:t>
            </w:r>
            <w:r w:rsidRPr="006F4804">
              <w:rPr>
                <w:rFonts w:ascii="Times New Roman" w:hAnsi="Times New Roman" w:cs="Times New Roman"/>
                <w:sz w:val="28"/>
                <w:szCs w:val="28"/>
              </w:rPr>
              <w:lastRenderedPageBreak/>
              <w:t>всех участников мониторинга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70"/>
                <w:sz w:val="28"/>
                <w:szCs w:val="28"/>
              </w:rPr>
              <w:drawing>
                <wp:inline distT="0" distB="0" distL="0" distR="0" wp14:anchorId="6EC92C8D" wp14:editId="36BF0FDD">
                  <wp:extent cx="1898015" cy="1035050"/>
                  <wp:effectExtent l="0" t="0" r="6985" b="0"/>
                  <wp:docPr id="12" name="Рисунок 12" descr="base_23729_16370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base_23729_163702_32785"/>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98015" cy="1035050"/>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6"/>
                <w:sz w:val="28"/>
                <w:szCs w:val="28"/>
              </w:rPr>
              <w:drawing>
                <wp:inline distT="0" distB="0" distL="0" distR="0" wp14:anchorId="5AD067AD" wp14:editId="08264240">
                  <wp:extent cx="1466215" cy="474345"/>
                  <wp:effectExtent l="0" t="0" r="635" b="1905"/>
                  <wp:docPr id="11" name="Рисунок 11" descr="base_23729_163702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base_23729_163702_32786"/>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66215" cy="47434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&lt;P&gt; - среднее значение показателя, рассчитанное по итогам года, предшествующего отчетному финансовому году</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&lt;= 1,5%</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 xml:space="preserve">Отдел учета и отчетности </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4.5. Наличие просроченной кредиторской задолженности по расходам</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P - объем просроченной кредиторской задолженности ГРБС и </w:t>
            </w:r>
            <w:proofErr w:type="gramStart"/>
            <w:r w:rsidRPr="006F4804">
              <w:rPr>
                <w:rFonts w:ascii="Times New Roman" w:hAnsi="Times New Roman" w:cs="Times New Roman"/>
                <w:sz w:val="28"/>
                <w:szCs w:val="28"/>
              </w:rPr>
              <w:t>подведомственных</w:t>
            </w:r>
            <w:proofErr w:type="gramEnd"/>
            <w:r w:rsidRPr="006F4804">
              <w:rPr>
                <w:rFonts w:ascii="Times New Roman" w:hAnsi="Times New Roman" w:cs="Times New Roman"/>
                <w:sz w:val="28"/>
                <w:szCs w:val="28"/>
              </w:rPr>
              <w:t xml:space="preserve"> ПБС по расходам на конец отчетного периода. При недостаточности свободного остатка средств на едином счете районного бюджета на конец отчетного финансового года показатель не применяется для всех участников мониторинга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8"/>
                <w:sz w:val="28"/>
                <w:szCs w:val="28"/>
              </w:rPr>
              <w:drawing>
                <wp:inline distT="0" distB="0" distL="0" distR="0" wp14:anchorId="54A82F31" wp14:editId="532756C6">
                  <wp:extent cx="1561465" cy="509270"/>
                  <wp:effectExtent l="0" t="0" r="635" b="5080"/>
                  <wp:docPr id="10" name="Рисунок 10" descr="base_23729_163702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base_23729_163702_32787"/>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61465" cy="509270"/>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учета и отчетности</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4.6. Несоответствие расчетно-платежных документов, представленных в отдел казначейского контроля, требованиям бюджетного законодательства Российской Федерации</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w:t>
            </w: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o</w:t>
            </w:r>
            <w:proofErr w:type="spellEnd"/>
            <w:r w:rsidRPr="006F4804">
              <w:rPr>
                <w:rFonts w:ascii="Times New Roman" w:hAnsi="Times New Roman" w:cs="Times New Roman"/>
                <w:sz w:val="28"/>
                <w:szCs w:val="28"/>
              </w:rPr>
              <w:t xml:space="preserve"> / N)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o</w:t>
            </w:r>
            <w:proofErr w:type="spellEnd"/>
            <w:r w:rsidRPr="006F4804">
              <w:rPr>
                <w:rFonts w:ascii="Times New Roman" w:hAnsi="Times New Roman" w:cs="Times New Roman"/>
                <w:sz w:val="28"/>
                <w:szCs w:val="28"/>
              </w:rPr>
              <w:t xml:space="preserve"> - количество заявок на кассовый расход, представленных ПБС в отчетном финансовом году, и отклоненных финансовым управлением по итогам проведения контрольных процедур (за исключением отклоненных по независящим от участника мониторинга причинам);</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N - общее количество расчетно-платежных документов, принятых финансовым управлением от ГРБС и подведомственных ПБС в </w:t>
            </w:r>
            <w:r w:rsidRPr="006F4804">
              <w:rPr>
                <w:rFonts w:ascii="Times New Roman" w:hAnsi="Times New Roman" w:cs="Times New Roman"/>
                <w:sz w:val="28"/>
                <w:szCs w:val="28"/>
              </w:rPr>
              <w:lastRenderedPageBreak/>
              <w:t>отчетном финансовом году</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20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50"/>
                <w:sz w:val="28"/>
                <w:szCs w:val="28"/>
              </w:rPr>
              <w:drawing>
                <wp:inline distT="0" distB="0" distL="0" distR="0" wp14:anchorId="23670F94" wp14:editId="43CD750F">
                  <wp:extent cx="2475865" cy="793750"/>
                  <wp:effectExtent l="0" t="0" r="0" b="6350"/>
                  <wp:docPr id="9" name="Рисунок 9" descr="base_23729_163702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descr="base_23729_163702_32789"/>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75865" cy="793750"/>
                          </a:xfrm>
                          <a:prstGeom prst="rect">
                            <a:avLst/>
                          </a:prstGeom>
                          <a:noFill/>
                          <a:ln>
                            <a:noFill/>
                          </a:ln>
                        </pic:spPr>
                      </pic:pic>
                    </a:graphicData>
                  </a:graphic>
                </wp:inline>
              </w:drawing>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6"/>
                <w:sz w:val="28"/>
                <w:szCs w:val="28"/>
              </w:rPr>
              <w:drawing>
                <wp:inline distT="0" distB="0" distL="0" distR="0" wp14:anchorId="3C10A78D" wp14:editId="65F8A3A9">
                  <wp:extent cx="1578610" cy="474345"/>
                  <wp:effectExtent l="0" t="0" r="2540" b="1905"/>
                  <wp:docPr id="8" name="Рисунок 8" descr="base_23729_16370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descr="base_23729_163702_32790"/>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78610" cy="47434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&lt;P&gt; - среднее значение показателя, рассчитанное по итогам года, предшествующего отчетному финансовому году</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казначейского контроля</w:t>
            </w: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lastRenderedPageBreak/>
              <w:t>5. Бюджетный учет и отчетность</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10</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190" w:type="dxa"/>
            <w:gridSpan w:val="2"/>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t>5.1. Представление в составе годовой бюджетной отчетности Сведений о мерах по повышению эффективности расходования бюджетных средств</w:t>
            </w:r>
          </w:p>
        </w:tc>
        <w:tc>
          <w:tcPr>
            <w:tcW w:w="4273" w:type="dxa"/>
            <w:gridSpan w:val="2"/>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proofErr w:type="gramStart"/>
            <w:r w:rsidRPr="006F4804">
              <w:rPr>
                <w:rFonts w:ascii="Times New Roman" w:hAnsi="Times New Roman" w:cs="Times New Roman"/>
                <w:sz w:val="28"/>
                <w:szCs w:val="28"/>
              </w:rPr>
              <w:t xml:space="preserve">Наличие в годовой бюджетной отчетности за отчетный финансовый год заполненной </w:t>
            </w:r>
            <w:hyperlink r:id="rId30" w:history="1">
              <w:r w:rsidRPr="006F4804">
                <w:rPr>
                  <w:rFonts w:ascii="Times New Roman" w:hAnsi="Times New Roman" w:cs="Times New Roman"/>
                  <w:color w:val="0000FF"/>
                  <w:sz w:val="28"/>
                  <w:szCs w:val="28"/>
                </w:rPr>
                <w:t>таблицы</w:t>
              </w:r>
            </w:hyperlink>
            <w:r w:rsidRPr="006F4804">
              <w:rPr>
                <w:rFonts w:ascii="Times New Roman" w:hAnsi="Times New Roman" w:cs="Times New Roman"/>
                <w:sz w:val="28"/>
                <w:szCs w:val="28"/>
              </w:rPr>
              <w:t xml:space="preserve"> "Сведения о мерах по повышению эффективности расходования бюджетных средств" по форме, утвержденной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N 191н (далее соответственно - таблица "Сведения о мерах по повышению</w:t>
            </w:r>
            <w:proofErr w:type="gramEnd"/>
            <w:r w:rsidRPr="006F4804">
              <w:rPr>
                <w:rFonts w:ascii="Times New Roman" w:hAnsi="Times New Roman" w:cs="Times New Roman"/>
                <w:sz w:val="28"/>
                <w:szCs w:val="28"/>
              </w:rPr>
              <w:t xml:space="preserve"> эффективности расходования бюджетных средств", Инструкция о порядке составления и представления отчетности)</w:t>
            </w:r>
          </w:p>
        </w:tc>
        <w:tc>
          <w:tcPr>
            <w:tcW w:w="989" w:type="dxa"/>
          </w:tcPr>
          <w:p w:rsidR="006F4804" w:rsidRPr="006F4804" w:rsidRDefault="006F4804" w:rsidP="002D6901">
            <w:pPr>
              <w:autoSpaceDE w:val="0"/>
              <w:autoSpaceDN w:val="0"/>
              <w:adjustRightInd w:val="0"/>
              <w:spacing w:after="0" w:line="240" w:lineRule="auto"/>
              <w:jc w:val="center"/>
              <w:rPr>
                <w:rFonts w:ascii="Times New Roman" w:hAnsi="Times New Roman" w:cs="Times New Roman"/>
                <w:sz w:val="28"/>
                <w:szCs w:val="28"/>
              </w:rPr>
            </w:pPr>
            <w:r w:rsidRPr="006F4804">
              <w:rPr>
                <w:rFonts w:ascii="Times New Roman" w:hAnsi="Times New Roman" w:cs="Times New Roman"/>
                <w:sz w:val="28"/>
                <w:szCs w:val="28"/>
              </w:rPr>
              <w:t>35</w:t>
            </w:r>
          </w:p>
        </w:tc>
        <w:tc>
          <w:tcPr>
            <w:tcW w:w="3100" w:type="dxa"/>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w:t>
            </w:r>
            <w:hyperlink r:id="rId31"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мерах по повышению эффективности расходования бюджетных средств" заполнена;</w:t>
            </w:r>
          </w:p>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t xml:space="preserve">E (P) = 0, если </w:t>
            </w:r>
            <w:hyperlink r:id="rId32"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мерах по повышению эффективности расходования бюджетных средств" не заполнена</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учета и отчетности</w:t>
            </w:r>
          </w:p>
        </w:tc>
      </w:tr>
      <w:tr w:rsidR="006F4804" w:rsidRPr="006F4804" w:rsidTr="006F4804">
        <w:tc>
          <w:tcPr>
            <w:tcW w:w="2130" w:type="dxa"/>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t xml:space="preserve">5.2. Соответствие показателей, </w:t>
            </w:r>
            <w:r w:rsidRPr="006F4804">
              <w:rPr>
                <w:rFonts w:ascii="Times New Roman" w:hAnsi="Times New Roman" w:cs="Times New Roman"/>
                <w:sz w:val="28"/>
                <w:szCs w:val="28"/>
              </w:rPr>
              <w:lastRenderedPageBreak/>
              <w:t>приведенных в Сведениях о результатах деятельности, показателям, указанным в обоснованиях бюджетных ассигнований</w:t>
            </w:r>
          </w:p>
        </w:tc>
        <w:tc>
          <w:tcPr>
            <w:tcW w:w="4333" w:type="dxa"/>
            <w:gridSpan w:val="3"/>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lastRenderedPageBreak/>
              <w:t>P = (</w:t>
            </w:r>
            <w:proofErr w:type="spellStart"/>
            <w:r w:rsidRPr="006F4804">
              <w:rPr>
                <w:rFonts w:ascii="Times New Roman" w:hAnsi="Times New Roman" w:cs="Times New Roman"/>
                <w:sz w:val="28"/>
                <w:szCs w:val="28"/>
              </w:rPr>
              <w:t>Q</w:t>
            </w:r>
            <w:r w:rsidRPr="006F4804">
              <w:rPr>
                <w:rFonts w:ascii="Times New Roman" w:hAnsi="Times New Roman" w:cs="Times New Roman"/>
                <w:sz w:val="28"/>
                <w:szCs w:val="28"/>
                <w:vertAlign w:val="subscript"/>
              </w:rPr>
              <w:t>p</w:t>
            </w:r>
            <w:proofErr w:type="spellEnd"/>
            <w:r w:rsidRPr="006F4804">
              <w:rPr>
                <w:rFonts w:ascii="Times New Roman" w:hAnsi="Times New Roman" w:cs="Times New Roman"/>
                <w:sz w:val="28"/>
                <w:szCs w:val="28"/>
              </w:rPr>
              <w:t xml:space="preserve"> / </w:t>
            </w:r>
            <w:proofErr w:type="spellStart"/>
            <w:r w:rsidRPr="006F4804">
              <w:rPr>
                <w:rFonts w:ascii="Times New Roman" w:hAnsi="Times New Roman" w:cs="Times New Roman"/>
                <w:sz w:val="28"/>
                <w:szCs w:val="28"/>
              </w:rPr>
              <w:t>O</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 100, где:</w:t>
            </w:r>
          </w:p>
          <w:p w:rsidR="006F4804" w:rsidRPr="006F4804" w:rsidRDefault="006F4804" w:rsidP="002D6901">
            <w:pPr>
              <w:autoSpaceDE w:val="0"/>
              <w:autoSpaceDN w:val="0"/>
              <w:adjustRightInd w:val="0"/>
              <w:spacing w:after="0" w:line="240" w:lineRule="auto"/>
              <w:outlineLvl w:val="0"/>
              <w:rPr>
                <w:rFonts w:ascii="Times New Roman" w:hAnsi="Times New Roman" w:cs="Times New Roman"/>
                <w:sz w:val="28"/>
                <w:szCs w:val="28"/>
              </w:rPr>
            </w:pPr>
          </w:p>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proofErr w:type="spellStart"/>
            <w:proofErr w:type="gramStart"/>
            <w:r w:rsidRPr="006F4804">
              <w:rPr>
                <w:rFonts w:ascii="Times New Roman" w:hAnsi="Times New Roman" w:cs="Times New Roman"/>
                <w:sz w:val="28"/>
                <w:szCs w:val="28"/>
              </w:rPr>
              <w:t>Q</w:t>
            </w:r>
            <w:r w:rsidRPr="006F4804">
              <w:rPr>
                <w:rFonts w:ascii="Times New Roman" w:hAnsi="Times New Roman" w:cs="Times New Roman"/>
                <w:sz w:val="28"/>
                <w:szCs w:val="28"/>
                <w:vertAlign w:val="subscript"/>
              </w:rPr>
              <w:t>p</w:t>
            </w:r>
            <w:proofErr w:type="spellEnd"/>
            <w:r w:rsidRPr="006F4804">
              <w:rPr>
                <w:rFonts w:ascii="Times New Roman" w:hAnsi="Times New Roman" w:cs="Times New Roman"/>
                <w:sz w:val="28"/>
                <w:szCs w:val="28"/>
              </w:rPr>
              <w:t xml:space="preserve"> - количество показателей </w:t>
            </w:r>
            <w:r w:rsidRPr="006F4804">
              <w:rPr>
                <w:rFonts w:ascii="Times New Roman" w:hAnsi="Times New Roman" w:cs="Times New Roman"/>
                <w:sz w:val="28"/>
                <w:szCs w:val="28"/>
              </w:rPr>
              <w:lastRenderedPageBreak/>
              <w:t xml:space="preserve">результатов деятельности, указанных в </w:t>
            </w:r>
            <w:hyperlink r:id="rId33" w:history="1">
              <w:r w:rsidRPr="006F4804">
                <w:rPr>
                  <w:rFonts w:ascii="Times New Roman" w:hAnsi="Times New Roman" w:cs="Times New Roman"/>
                  <w:color w:val="0000FF"/>
                  <w:sz w:val="28"/>
                  <w:szCs w:val="28"/>
                </w:rPr>
                <w:t>таблице</w:t>
              </w:r>
            </w:hyperlink>
            <w:r w:rsidRPr="006F4804">
              <w:rPr>
                <w:rFonts w:ascii="Times New Roman" w:hAnsi="Times New Roman" w:cs="Times New Roman"/>
                <w:sz w:val="28"/>
                <w:szCs w:val="28"/>
              </w:rPr>
              <w:t xml:space="preserve"> "Сведения о результатах деятельности", составленной по форме, утвержденной Инструкцией о порядке составления и представления отчетности (далее - таблица "Сведения о результатах деятельности"), за отчетный финансовый год, соответствующих показателям результатов деятельности, содержащимся в уточненных обоснованиях бюджетных ассигнований, представленных в министерство в году, предшествующему отчетному финансовому году;</w:t>
            </w:r>
            <w:proofErr w:type="gramEnd"/>
          </w:p>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proofErr w:type="spellStart"/>
            <w:r w:rsidRPr="006F4804">
              <w:rPr>
                <w:rFonts w:ascii="Times New Roman" w:hAnsi="Times New Roman" w:cs="Times New Roman"/>
                <w:sz w:val="28"/>
                <w:szCs w:val="28"/>
              </w:rPr>
              <w:t>Q</w:t>
            </w:r>
            <w:r w:rsidRPr="006F4804">
              <w:rPr>
                <w:rFonts w:ascii="Times New Roman" w:hAnsi="Times New Roman" w:cs="Times New Roman"/>
                <w:sz w:val="28"/>
                <w:szCs w:val="28"/>
                <w:vertAlign w:val="subscript"/>
              </w:rPr>
              <w:t>a</w:t>
            </w:r>
            <w:proofErr w:type="spellEnd"/>
            <w:r w:rsidRPr="006F4804">
              <w:rPr>
                <w:rFonts w:ascii="Times New Roman" w:hAnsi="Times New Roman" w:cs="Times New Roman"/>
                <w:sz w:val="28"/>
                <w:szCs w:val="28"/>
              </w:rPr>
              <w:t xml:space="preserve"> - общее количество показателей результатов деятельности, содержащихся в уточненных обоснованиях бюджетных ассигнований, представленных в министерство в году, предшествующему отчетному финансовому году.</w:t>
            </w:r>
          </w:p>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sz w:val="28"/>
                <w:szCs w:val="28"/>
              </w:rPr>
              <w:t xml:space="preserve">Показатель не применяется в отношении участников мониторинга, у которых в </w:t>
            </w:r>
            <w:r w:rsidRPr="006F4804">
              <w:rPr>
                <w:rFonts w:ascii="Times New Roman" w:hAnsi="Times New Roman" w:cs="Times New Roman"/>
                <w:sz w:val="28"/>
                <w:szCs w:val="28"/>
              </w:rPr>
              <w:lastRenderedPageBreak/>
              <w:t>уточненных обоснованиях бюджетных ассигнований, представленных в министерство в году, предшествующему отчетному финансовому году, отсутствуют показатели результатов деятельности</w:t>
            </w:r>
          </w:p>
        </w:tc>
        <w:tc>
          <w:tcPr>
            <w:tcW w:w="989" w:type="dxa"/>
          </w:tcPr>
          <w:p w:rsidR="006F4804" w:rsidRPr="006F4804" w:rsidRDefault="006F4804" w:rsidP="002D6901">
            <w:pPr>
              <w:autoSpaceDE w:val="0"/>
              <w:autoSpaceDN w:val="0"/>
              <w:adjustRightInd w:val="0"/>
              <w:spacing w:after="0" w:line="240" w:lineRule="auto"/>
              <w:jc w:val="center"/>
              <w:rPr>
                <w:rFonts w:ascii="Times New Roman" w:hAnsi="Times New Roman" w:cs="Times New Roman"/>
                <w:sz w:val="28"/>
                <w:szCs w:val="28"/>
              </w:rPr>
            </w:pPr>
            <w:r w:rsidRPr="006F4804">
              <w:rPr>
                <w:rFonts w:ascii="Times New Roman" w:hAnsi="Times New Roman" w:cs="Times New Roman"/>
                <w:sz w:val="28"/>
                <w:szCs w:val="28"/>
              </w:rPr>
              <w:lastRenderedPageBreak/>
              <w:t>65</w:t>
            </w:r>
          </w:p>
        </w:tc>
        <w:tc>
          <w:tcPr>
            <w:tcW w:w="3100" w:type="dxa"/>
          </w:tcPr>
          <w:p w:rsidR="006F4804" w:rsidRPr="006F4804" w:rsidRDefault="006F4804" w:rsidP="002D6901">
            <w:pPr>
              <w:autoSpaceDE w:val="0"/>
              <w:autoSpaceDN w:val="0"/>
              <w:adjustRightInd w:val="0"/>
              <w:spacing w:after="0" w:line="240" w:lineRule="auto"/>
              <w:jc w:val="both"/>
              <w:rPr>
                <w:rFonts w:ascii="Times New Roman" w:hAnsi="Times New Roman" w:cs="Times New Roman"/>
                <w:sz w:val="28"/>
                <w:szCs w:val="28"/>
              </w:rPr>
            </w:pPr>
            <w:r w:rsidRPr="006F4804">
              <w:rPr>
                <w:rFonts w:ascii="Times New Roman" w:hAnsi="Times New Roman" w:cs="Times New Roman"/>
                <w:noProof/>
                <w:position w:val="-32"/>
                <w:sz w:val="28"/>
                <w:szCs w:val="28"/>
                <w:lang w:eastAsia="ru-RU"/>
              </w:rPr>
              <w:drawing>
                <wp:inline distT="0" distB="0" distL="0" distR="0" wp14:anchorId="0B44B707" wp14:editId="662E4462">
                  <wp:extent cx="1043940" cy="56070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3940" cy="560705"/>
                          </a:xfrm>
                          <a:prstGeom prst="rect">
                            <a:avLst/>
                          </a:prstGeom>
                          <a:noFill/>
                          <a:ln>
                            <a:noFill/>
                          </a:ln>
                        </pic:spPr>
                      </pic:pic>
                    </a:graphicData>
                  </a:graphic>
                </wp:inline>
              </w:drawing>
            </w:r>
          </w:p>
        </w:tc>
        <w:tc>
          <w:tcPr>
            <w:tcW w:w="1417"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100%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6463" w:type="dxa"/>
            <w:gridSpan w:val="4"/>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lastRenderedPageBreak/>
              <w:t>6. Контроль и аудит</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6.1. Своевременность представления в финансовое управление материалов и сведений, необходимых для проведения </w:t>
            </w:r>
            <w:proofErr w:type="gramStart"/>
            <w:r w:rsidRPr="006F4804">
              <w:rPr>
                <w:rFonts w:ascii="Times New Roman" w:hAnsi="Times New Roman" w:cs="Times New Roman"/>
                <w:sz w:val="28"/>
                <w:szCs w:val="28"/>
              </w:rPr>
              <w:t>мониторинга качества финансового менеджмента главных распорядителей средств краевого</w:t>
            </w:r>
            <w:proofErr w:type="gramEnd"/>
            <w:r w:rsidRPr="006F4804">
              <w:rPr>
                <w:rFonts w:ascii="Times New Roman" w:hAnsi="Times New Roman" w:cs="Times New Roman"/>
                <w:sz w:val="28"/>
                <w:szCs w:val="28"/>
              </w:rPr>
              <w:t xml:space="preserve"> бюджета, главных администраторов </w:t>
            </w:r>
            <w:r w:rsidRPr="006F4804">
              <w:rPr>
                <w:rFonts w:ascii="Times New Roman" w:hAnsi="Times New Roman" w:cs="Times New Roman"/>
                <w:sz w:val="28"/>
                <w:szCs w:val="28"/>
              </w:rPr>
              <w:lastRenderedPageBreak/>
              <w:t>доходов (источников финансирования дефицита) районного бюджета</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 xml:space="preserve">P - количество </w:t>
            </w:r>
            <w:proofErr w:type="gramStart"/>
            <w:r w:rsidRPr="006F4804">
              <w:rPr>
                <w:rFonts w:ascii="Times New Roman" w:hAnsi="Times New Roman" w:cs="Times New Roman"/>
                <w:sz w:val="28"/>
                <w:szCs w:val="28"/>
              </w:rPr>
              <w:t>дней отклонения даты регистрации сопроводительного письма участника</w:t>
            </w:r>
            <w:proofErr w:type="gramEnd"/>
            <w:r w:rsidRPr="006F4804">
              <w:rPr>
                <w:rFonts w:ascii="Times New Roman" w:hAnsi="Times New Roman" w:cs="Times New Roman"/>
                <w:sz w:val="28"/>
                <w:szCs w:val="28"/>
              </w:rPr>
              <w:t xml:space="preserve"> мониторинга, к которому приложены необходимые для расчета показателей мониторинга качества финансового менеджмента главных распорядителей средств местного бюджета, главных администраторов доходов (источников финансирования дефицита) районного бюджета материалы, от даты их представления, установленной финансовым управлением</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8"/>
                <w:sz w:val="28"/>
                <w:szCs w:val="28"/>
              </w:rPr>
              <w:drawing>
                <wp:inline distT="0" distB="0" distL="0" distR="0" wp14:anchorId="693ECC2B" wp14:editId="292B6B0F">
                  <wp:extent cx="1475105" cy="509270"/>
                  <wp:effectExtent l="0" t="0" r="0" b="5080"/>
                  <wp:docPr id="6" name="Рисунок 6" descr="base_23729_163702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descr="base_23729_163702_32792"/>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75105" cy="509270"/>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6.2. Наличие правового акта об организации внутреннего финансового аудита (контроля)</w:t>
            </w:r>
          </w:p>
        </w:tc>
        <w:tc>
          <w:tcPr>
            <w:tcW w:w="4252" w:type="dxa"/>
          </w:tcPr>
          <w:p w:rsidR="006F4804" w:rsidRPr="006F4804" w:rsidRDefault="006F4804" w:rsidP="002D6901">
            <w:pPr>
              <w:pStyle w:val="ConsPlusNormal"/>
              <w:jc w:val="both"/>
              <w:rPr>
                <w:rFonts w:ascii="Times New Roman" w:hAnsi="Times New Roman" w:cs="Times New Roman"/>
                <w:sz w:val="28"/>
                <w:szCs w:val="28"/>
              </w:rPr>
            </w:pPr>
            <w:bookmarkStart w:id="5" w:name="P411"/>
            <w:bookmarkEnd w:id="5"/>
            <w:r w:rsidRPr="006F4804">
              <w:rPr>
                <w:rFonts w:ascii="Times New Roman" w:hAnsi="Times New Roman" w:cs="Times New Roman"/>
                <w:sz w:val="28"/>
                <w:szCs w:val="28"/>
              </w:rPr>
              <w:t xml:space="preserve">Наличие правового акта </w:t>
            </w:r>
          </w:p>
          <w:p w:rsidR="006F4804" w:rsidRPr="006F4804" w:rsidRDefault="006F4804" w:rsidP="002D6901">
            <w:pPr>
              <w:pStyle w:val="ConsPlusNormal"/>
              <w:jc w:val="both"/>
              <w:rPr>
                <w:rFonts w:ascii="Times New Roman" w:hAnsi="Times New Roman" w:cs="Times New Roman"/>
                <w:sz w:val="28"/>
                <w:szCs w:val="28"/>
              </w:rPr>
            </w:pP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правовой акт ГРБС утвержден и соответствует требованиям, указанным в </w:t>
            </w:r>
            <w:hyperlink w:anchor="P411" w:history="1">
              <w:r w:rsidRPr="006F4804">
                <w:rPr>
                  <w:rFonts w:ascii="Times New Roman" w:hAnsi="Times New Roman" w:cs="Times New Roman"/>
                  <w:color w:val="0000FF"/>
                  <w:sz w:val="28"/>
                  <w:szCs w:val="28"/>
                </w:rPr>
                <w:t>графе 2</w:t>
              </w:r>
            </w:hyperlink>
            <w:r w:rsidRPr="006F4804">
              <w:rPr>
                <w:rFonts w:ascii="Times New Roman" w:hAnsi="Times New Roman" w:cs="Times New Roman"/>
                <w:sz w:val="28"/>
                <w:szCs w:val="28"/>
              </w:rPr>
              <w:t xml:space="preserve"> настоящего подраздела;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0, если правовой акт ГРБС не утвержден или не соответствует требованиям, указанным в </w:t>
            </w:r>
            <w:hyperlink w:anchor="P411" w:history="1">
              <w:r w:rsidRPr="006F4804">
                <w:rPr>
                  <w:rFonts w:ascii="Times New Roman" w:hAnsi="Times New Roman" w:cs="Times New Roman"/>
                  <w:color w:val="0000FF"/>
                  <w:sz w:val="28"/>
                  <w:szCs w:val="28"/>
                </w:rPr>
                <w:t>графе 2</w:t>
              </w:r>
            </w:hyperlink>
            <w:r w:rsidRPr="006F4804">
              <w:rPr>
                <w:rFonts w:ascii="Times New Roman" w:hAnsi="Times New Roman" w:cs="Times New Roman"/>
                <w:sz w:val="28"/>
                <w:szCs w:val="28"/>
              </w:rPr>
              <w:t xml:space="preserve"> настоящего подраздела</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6.3. Качество правового акта о порядке осуществления мониторинга результатов деятельности (результативности бюджетных </w:t>
            </w:r>
            <w:r w:rsidRPr="006F4804">
              <w:rPr>
                <w:rFonts w:ascii="Times New Roman" w:hAnsi="Times New Roman" w:cs="Times New Roman"/>
                <w:sz w:val="28"/>
                <w:szCs w:val="28"/>
              </w:rPr>
              <w:lastRenderedPageBreak/>
              <w:t>расходов, качества предоставляемых услуг) подведомственных государственных учреждений</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 xml:space="preserve">Наличие правового акта ГРБС, обеспечивающего наличие процедур и порядка </w:t>
            </w:r>
            <w:proofErr w:type="gramStart"/>
            <w:r w:rsidRPr="006F4804">
              <w:rPr>
                <w:rFonts w:ascii="Times New Roman" w:hAnsi="Times New Roman" w:cs="Times New Roman"/>
                <w:sz w:val="28"/>
                <w:szCs w:val="28"/>
              </w:rPr>
              <w:t>осуществления мониторинга качества предоставляемых услуг подведомственных муниципальных учреждений</w:t>
            </w:r>
            <w:proofErr w:type="gramEnd"/>
            <w:r w:rsidRPr="006F4804">
              <w:rPr>
                <w:rFonts w:ascii="Times New Roman" w:hAnsi="Times New Roman" w:cs="Times New Roman"/>
                <w:sz w:val="28"/>
                <w:szCs w:val="28"/>
              </w:rPr>
              <w:t>.</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Показатель не применяется в отношении участников </w:t>
            </w:r>
            <w:r w:rsidRPr="006F4804">
              <w:rPr>
                <w:rFonts w:ascii="Times New Roman" w:hAnsi="Times New Roman" w:cs="Times New Roman"/>
                <w:sz w:val="28"/>
                <w:szCs w:val="28"/>
              </w:rPr>
              <w:lastRenderedPageBreak/>
              <w:t>мониторинга, у которых отсутствуют подведомственные муниципальные учреждения, оказывающие муниципальные услуги</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правовой акт ГРБС утвержден и содержит описание процедур и порядка осуществления мониторинга результатов деятельности (результативности </w:t>
            </w:r>
            <w:r w:rsidRPr="006F4804">
              <w:rPr>
                <w:rFonts w:ascii="Times New Roman" w:hAnsi="Times New Roman" w:cs="Times New Roman"/>
                <w:sz w:val="28"/>
                <w:szCs w:val="28"/>
              </w:rPr>
              <w:lastRenderedPageBreak/>
              <w:t>бюджетных расходов, качества предоставляемых услуг) подведомственных государственных учреждений;</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E (P) = 0, если правовой акт ГРБС не утвержден или не содержит описания процедур и порядка осуществления мониторинга результатов деятельности (результативности бюджетных расходов, качества предоставляемых услуг) подведомственных государственных учреждений</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6.4. Осуществление мероприятий внутреннего муниципального финансового контроля</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P - наличие в годовой бюджетной отчетности за отчетный финансовый год заполненной </w:t>
            </w:r>
            <w:hyperlink r:id="rId36" w:history="1">
              <w:r w:rsidRPr="006F4804">
                <w:rPr>
                  <w:rFonts w:ascii="Times New Roman" w:hAnsi="Times New Roman" w:cs="Times New Roman"/>
                  <w:color w:val="0000FF"/>
                  <w:sz w:val="28"/>
                  <w:szCs w:val="28"/>
                </w:rPr>
                <w:t>таблицы</w:t>
              </w:r>
            </w:hyperlink>
            <w:r w:rsidRPr="006F4804">
              <w:rPr>
                <w:rFonts w:ascii="Times New Roman" w:hAnsi="Times New Roman" w:cs="Times New Roman"/>
                <w:sz w:val="28"/>
                <w:szCs w:val="28"/>
              </w:rPr>
              <w:t xml:space="preserve"> "Сведения о результатах мероприятий внутреннего государственного (муниципального) финансового </w:t>
            </w:r>
            <w:r w:rsidRPr="006F4804">
              <w:rPr>
                <w:rFonts w:ascii="Times New Roman" w:hAnsi="Times New Roman" w:cs="Times New Roman"/>
                <w:sz w:val="28"/>
                <w:szCs w:val="28"/>
              </w:rPr>
              <w:lastRenderedPageBreak/>
              <w:t>контроля" по форме, утвержденной Инструкцией о порядке составления и представления отчетности (далее - таблица "Сведения о результатах мероприятий внутреннего государственного (муниципального) финансового контроля")</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30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w:t>
            </w:r>
            <w:hyperlink r:id="rId37"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результатах мероприятий внутреннего государственного (муниципального) финансового контроля" </w:t>
            </w:r>
            <w:r w:rsidRPr="006F4804">
              <w:rPr>
                <w:rFonts w:ascii="Times New Roman" w:hAnsi="Times New Roman" w:cs="Times New Roman"/>
                <w:sz w:val="28"/>
                <w:szCs w:val="28"/>
              </w:rPr>
              <w:lastRenderedPageBreak/>
              <w:t>заполнена;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0, если </w:t>
            </w:r>
            <w:hyperlink r:id="rId38"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результатах мероприятий внутреннего государственного (муниципального) финансового контроля" не заполнена</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учета и отчетности</w:t>
            </w:r>
          </w:p>
        </w:tc>
      </w:tr>
      <w:tr w:rsidR="006F4804" w:rsidRPr="006F4804" w:rsidTr="006F4804">
        <w:tc>
          <w:tcPr>
            <w:tcW w:w="2211" w:type="dxa"/>
            <w:gridSpan w:val="3"/>
          </w:tcPr>
          <w:p w:rsidR="006F4804" w:rsidRPr="006F4804" w:rsidRDefault="006F4804" w:rsidP="006F4804">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6.</w:t>
            </w:r>
            <w:r>
              <w:rPr>
                <w:rFonts w:ascii="Times New Roman" w:hAnsi="Times New Roman" w:cs="Times New Roman"/>
                <w:sz w:val="28"/>
                <w:szCs w:val="28"/>
              </w:rPr>
              <w:t>5</w:t>
            </w:r>
            <w:r w:rsidRPr="006F4804">
              <w:rPr>
                <w:rFonts w:ascii="Times New Roman" w:hAnsi="Times New Roman" w:cs="Times New Roman"/>
                <w:sz w:val="28"/>
                <w:szCs w:val="28"/>
              </w:rPr>
              <w:t>. Проведение инвентаризаций</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Наличие в годовой бюджетной отчетности за отчетный финансовый год заполненной </w:t>
            </w:r>
            <w:hyperlink r:id="rId39" w:history="1">
              <w:r w:rsidRPr="006F4804">
                <w:rPr>
                  <w:rFonts w:ascii="Times New Roman" w:hAnsi="Times New Roman" w:cs="Times New Roman"/>
                  <w:color w:val="0000FF"/>
                  <w:sz w:val="28"/>
                  <w:szCs w:val="28"/>
                </w:rPr>
                <w:t>таблицы</w:t>
              </w:r>
            </w:hyperlink>
            <w:r w:rsidRPr="006F4804">
              <w:rPr>
                <w:rFonts w:ascii="Times New Roman" w:hAnsi="Times New Roman" w:cs="Times New Roman"/>
                <w:sz w:val="28"/>
                <w:szCs w:val="28"/>
              </w:rPr>
              <w:t xml:space="preserve"> "Сведения о проведении инвентаризаций" по форме, утвержденной Инструкцией о порядке составления и представления отчетности (далее - таблица "Сведения о проведении инвентаризаций"), в таблице подлежит отражению информация о результатах проведенных инвентаризаций в части расхождений</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1, если </w:t>
            </w:r>
            <w:hyperlink r:id="rId40"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проведении инвентаризаций" не заполнена;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E (P) = 0, если </w:t>
            </w:r>
            <w:hyperlink r:id="rId41" w:history="1">
              <w:r w:rsidRPr="006F4804">
                <w:rPr>
                  <w:rFonts w:ascii="Times New Roman" w:hAnsi="Times New Roman" w:cs="Times New Roman"/>
                  <w:color w:val="0000FF"/>
                  <w:sz w:val="28"/>
                  <w:szCs w:val="28"/>
                </w:rPr>
                <w:t>таблица</w:t>
              </w:r>
            </w:hyperlink>
            <w:r w:rsidRPr="006F4804">
              <w:rPr>
                <w:rFonts w:ascii="Times New Roman" w:hAnsi="Times New Roman" w:cs="Times New Roman"/>
                <w:sz w:val="28"/>
                <w:szCs w:val="28"/>
              </w:rPr>
              <w:t xml:space="preserve"> "Сведения о проведении инвентаризаций" заполнена или не соответствует требованиям Инструкции о порядке составления и представления отчетности</w:t>
            </w: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учета и отчетности</w:t>
            </w:r>
          </w:p>
        </w:tc>
      </w:tr>
      <w:tr w:rsidR="006F4804" w:rsidRPr="006F4804" w:rsidTr="006F4804">
        <w:tc>
          <w:tcPr>
            <w:tcW w:w="2211" w:type="dxa"/>
            <w:gridSpan w:val="3"/>
          </w:tcPr>
          <w:p w:rsidR="006F4804" w:rsidRPr="006F4804" w:rsidRDefault="006F4804" w:rsidP="006F4804">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6.</w:t>
            </w:r>
            <w:r>
              <w:rPr>
                <w:rFonts w:ascii="Times New Roman" w:hAnsi="Times New Roman" w:cs="Times New Roman"/>
                <w:sz w:val="28"/>
                <w:szCs w:val="28"/>
              </w:rPr>
              <w:t>6</w:t>
            </w:r>
            <w:r w:rsidRPr="006F4804">
              <w:rPr>
                <w:rFonts w:ascii="Times New Roman" w:hAnsi="Times New Roman" w:cs="Times New Roman"/>
                <w:sz w:val="28"/>
                <w:szCs w:val="28"/>
              </w:rPr>
              <w:t>. Динамика объема материальных запасов</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((J</w:t>
            </w:r>
            <w:r w:rsidRPr="006F4804">
              <w:rPr>
                <w:rFonts w:ascii="Times New Roman" w:hAnsi="Times New Roman" w:cs="Times New Roman"/>
                <w:sz w:val="28"/>
                <w:szCs w:val="28"/>
                <w:vertAlign w:val="subscript"/>
              </w:rPr>
              <w:t>1</w:t>
            </w:r>
            <w:r w:rsidRPr="006F4804">
              <w:rPr>
                <w:rFonts w:ascii="Times New Roman" w:hAnsi="Times New Roman" w:cs="Times New Roman"/>
                <w:sz w:val="28"/>
                <w:szCs w:val="28"/>
              </w:rPr>
              <w:t xml:space="preserve"> - J</w:t>
            </w:r>
            <w:r w:rsidRPr="006F4804">
              <w:rPr>
                <w:rFonts w:ascii="Times New Roman" w:hAnsi="Times New Roman" w:cs="Times New Roman"/>
                <w:sz w:val="28"/>
                <w:szCs w:val="28"/>
                <w:vertAlign w:val="subscript"/>
              </w:rPr>
              <w:t>0</w:t>
            </w:r>
            <w:r w:rsidRPr="006F4804">
              <w:rPr>
                <w:rFonts w:ascii="Times New Roman" w:hAnsi="Times New Roman" w:cs="Times New Roman"/>
                <w:sz w:val="28"/>
                <w:szCs w:val="28"/>
              </w:rPr>
              <w:t>) / J</w:t>
            </w:r>
            <w:r w:rsidRPr="006F4804">
              <w:rPr>
                <w:rFonts w:ascii="Times New Roman" w:hAnsi="Times New Roman" w:cs="Times New Roman"/>
                <w:sz w:val="28"/>
                <w:szCs w:val="28"/>
                <w:vertAlign w:val="subscript"/>
              </w:rPr>
              <w:t>0</w:t>
            </w:r>
            <w:r w:rsidRPr="006F4804">
              <w:rPr>
                <w:rFonts w:ascii="Times New Roman" w:hAnsi="Times New Roman" w:cs="Times New Roman"/>
                <w:sz w:val="28"/>
                <w:szCs w:val="28"/>
              </w:rPr>
              <w:t>)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J</w:t>
            </w:r>
            <w:r w:rsidRPr="006F4804">
              <w:rPr>
                <w:rFonts w:ascii="Times New Roman" w:hAnsi="Times New Roman" w:cs="Times New Roman"/>
                <w:sz w:val="28"/>
                <w:szCs w:val="28"/>
                <w:vertAlign w:val="subscript"/>
              </w:rPr>
              <w:t>0</w:t>
            </w:r>
            <w:r w:rsidRPr="006F4804">
              <w:rPr>
                <w:rFonts w:ascii="Times New Roman" w:hAnsi="Times New Roman" w:cs="Times New Roman"/>
                <w:sz w:val="28"/>
                <w:szCs w:val="28"/>
              </w:rPr>
              <w:t xml:space="preserve"> - стоимость материальных запасов ГРБС по состоянию на 1 </w:t>
            </w:r>
            <w:r w:rsidRPr="006F4804">
              <w:rPr>
                <w:rFonts w:ascii="Times New Roman" w:hAnsi="Times New Roman" w:cs="Times New Roman"/>
                <w:sz w:val="28"/>
                <w:szCs w:val="28"/>
              </w:rPr>
              <w:lastRenderedPageBreak/>
              <w:t>января отчетного финансового</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J</w:t>
            </w:r>
            <w:r w:rsidRPr="006F4804">
              <w:rPr>
                <w:rFonts w:ascii="Times New Roman" w:hAnsi="Times New Roman" w:cs="Times New Roman"/>
                <w:sz w:val="28"/>
                <w:szCs w:val="28"/>
                <w:vertAlign w:val="subscript"/>
              </w:rPr>
              <w:t>1</w:t>
            </w:r>
            <w:r w:rsidRPr="006F4804">
              <w:rPr>
                <w:rFonts w:ascii="Times New Roman" w:hAnsi="Times New Roman" w:cs="Times New Roman"/>
                <w:sz w:val="28"/>
                <w:szCs w:val="28"/>
              </w:rPr>
              <w:t xml:space="preserve"> - стоимость материальных запасов ГРБС по состоянию на 1 января года, следующего за отчетным финансовым годом</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15</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65"/>
                <w:sz w:val="28"/>
                <w:szCs w:val="28"/>
              </w:rPr>
              <w:drawing>
                <wp:inline distT="0" distB="0" distL="0" distR="0" wp14:anchorId="6F7DDFE7" wp14:editId="4B038D6A">
                  <wp:extent cx="2553335" cy="974725"/>
                  <wp:effectExtent l="0" t="0" r="0" b="0"/>
                  <wp:docPr id="5" name="Рисунок 5" descr="base_23729_163702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descr="base_23729_163702_32795"/>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53335" cy="974725"/>
                          </a:xfrm>
                          <a:prstGeom prst="rect">
                            <a:avLst/>
                          </a:prstGeom>
                          <a:noFill/>
                          <a:ln>
                            <a:noFill/>
                          </a:ln>
                        </pic:spPr>
                      </pic:pic>
                    </a:graphicData>
                  </a:graphic>
                </wp:inline>
              </w:drawing>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где:</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I - значение инфляции в Российской Федерации по итогам отчетного финансового года</w:t>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&lt;= I</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отдел учета и отчетности</w:t>
            </w:r>
          </w:p>
        </w:tc>
      </w:tr>
      <w:tr w:rsidR="006F4804" w:rsidRPr="006F4804" w:rsidTr="006F4804">
        <w:tc>
          <w:tcPr>
            <w:tcW w:w="2211" w:type="dxa"/>
            <w:gridSpan w:val="3"/>
          </w:tcPr>
          <w:p w:rsidR="006F4804" w:rsidRPr="006F4804" w:rsidRDefault="006F4804" w:rsidP="002D6901">
            <w:pPr>
              <w:pStyle w:val="ConsPlusNormal"/>
              <w:jc w:val="both"/>
              <w:outlineLvl w:val="2"/>
              <w:rPr>
                <w:rFonts w:ascii="Times New Roman" w:hAnsi="Times New Roman" w:cs="Times New Roman"/>
                <w:sz w:val="28"/>
                <w:szCs w:val="28"/>
              </w:rPr>
            </w:pPr>
            <w:r w:rsidRPr="006F4804">
              <w:rPr>
                <w:rFonts w:ascii="Times New Roman" w:hAnsi="Times New Roman" w:cs="Times New Roman"/>
                <w:sz w:val="28"/>
                <w:szCs w:val="28"/>
              </w:rPr>
              <w:lastRenderedPageBreak/>
              <w:t>7. Кадровый потенциал сотрудников, осуществляющих финансово-экономическую деятельность главного распорядителя бюджетных средств</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Показатели рассчитываются на основании </w:t>
            </w:r>
            <w:hyperlink w:anchor="P546" w:history="1">
              <w:r w:rsidRPr="006F4804">
                <w:rPr>
                  <w:rFonts w:ascii="Times New Roman" w:hAnsi="Times New Roman" w:cs="Times New Roman"/>
                  <w:color w:val="0000FF"/>
                  <w:sz w:val="28"/>
                  <w:szCs w:val="28"/>
                </w:rPr>
                <w:t>Сведений</w:t>
              </w:r>
            </w:hyperlink>
            <w:r w:rsidRPr="006F4804">
              <w:rPr>
                <w:rFonts w:ascii="Times New Roman" w:hAnsi="Times New Roman" w:cs="Times New Roman"/>
                <w:sz w:val="28"/>
                <w:szCs w:val="28"/>
              </w:rPr>
              <w:t xml:space="preserve"> о кадровом потенциале сотрудников, осуществляющих финансово-экономическую деятельность главного распорядителя средств районного бюджета по форме согласно приложению N 2 к Положению о мониторинге качества финансового менеджмента главных распорядителей средств районного бюджета, главных администраторов доходов (источников финансирования дефицита бюджета)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5</w:t>
            </w:r>
          </w:p>
        </w:tc>
        <w:tc>
          <w:tcPr>
            <w:tcW w:w="3100" w:type="dxa"/>
          </w:tcPr>
          <w:p w:rsidR="006F4804" w:rsidRPr="006F4804" w:rsidRDefault="006F4804" w:rsidP="002D6901">
            <w:pPr>
              <w:pStyle w:val="ConsPlusNormal"/>
              <w:rPr>
                <w:rFonts w:ascii="Times New Roman" w:hAnsi="Times New Roman" w:cs="Times New Roman"/>
                <w:sz w:val="28"/>
                <w:szCs w:val="28"/>
              </w:rPr>
            </w:pPr>
          </w:p>
        </w:tc>
        <w:tc>
          <w:tcPr>
            <w:tcW w:w="1417" w:type="dxa"/>
          </w:tcPr>
          <w:p w:rsidR="006F4804" w:rsidRPr="006F4804" w:rsidRDefault="006F4804" w:rsidP="002D6901">
            <w:pPr>
              <w:pStyle w:val="ConsPlusNormal"/>
              <w:rPr>
                <w:rFonts w:ascii="Times New Roman" w:hAnsi="Times New Roman" w:cs="Times New Roman"/>
                <w:sz w:val="28"/>
                <w:szCs w:val="28"/>
              </w:rPr>
            </w:pPr>
          </w:p>
        </w:tc>
        <w:tc>
          <w:tcPr>
            <w:tcW w:w="2694" w:type="dxa"/>
          </w:tcPr>
          <w:p w:rsidR="006F4804" w:rsidRPr="006F4804" w:rsidRDefault="006F4804" w:rsidP="002D6901">
            <w:pPr>
              <w:pStyle w:val="ConsPlusNormal"/>
              <w:rPr>
                <w:rFonts w:ascii="Times New Roman" w:hAnsi="Times New Roman" w:cs="Times New Roman"/>
                <w:sz w:val="28"/>
                <w:szCs w:val="28"/>
              </w:rPr>
            </w:pP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7.1. Дополнительное профессиональное образование сотрудников, </w:t>
            </w:r>
            <w:r w:rsidRPr="006F4804">
              <w:rPr>
                <w:rFonts w:ascii="Times New Roman" w:hAnsi="Times New Roman" w:cs="Times New Roman"/>
                <w:sz w:val="28"/>
                <w:szCs w:val="28"/>
              </w:rPr>
              <w:lastRenderedPageBreak/>
              <w:t>осуществляющих финансово-экономическую деятельность</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P = (</w:t>
            </w: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kv</w:t>
            </w:r>
            <w:proofErr w:type="spellEnd"/>
            <w:r w:rsidRPr="006F4804">
              <w:rPr>
                <w:rFonts w:ascii="Times New Roman" w:hAnsi="Times New Roman" w:cs="Times New Roman"/>
                <w:sz w:val="28"/>
                <w:szCs w:val="28"/>
              </w:rPr>
              <w:t xml:space="preserve"> / N)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proofErr w:type="spellStart"/>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kv</w:t>
            </w:r>
            <w:proofErr w:type="spellEnd"/>
            <w:r w:rsidRPr="006F4804">
              <w:rPr>
                <w:rFonts w:ascii="Times New Roman" w:hAnsi="Times New Roman" w:cs="Times New Roman"/>
                <w:sz w:val="28"/>
                <w:szCs w:val="28"/>
              </w:rPr>
              <w:t xml:space="preserve"> - количество сотрудников, осуществляющих финансово-экономическую деятельность </w:t>
            </w:r>
            <w:r w:rsidRPr="006F4804">
              <w:rPr>
                <w:rFonts w:ascii="Times New Roman" w:hAnsi="Times New Roman" w:cs="Times New Roman"/>
                <w:sz w:val="28"/>
                <w:szCs w:val="28"/>
              </w:rPr>
              <w:lastRenderedPageBreak/>
              <w:t>ГРБС, обладающих свидетельствами (сертификатами, удостоверениями) о прохождении повышения квалификации в области экономики и финансов в течение трех лет, предшествующих текущему финансовому году, без учета времени работы в финансово-экономическом подразделении;</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N - общее фактическое количество сотрудников, осуществляющих финансово-экономическую деятельность ГРБС, по состоянию на 1 января текущего финансового года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40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29"/>
                <w:sz w:val="28"/>
                <w:szCs w:val="28"/>
              </w:rPr>
              <w:drawing>
                <wp:inline distT="0" distB="0" distL="0" distR="0" wp14:anchorId="19D280EB" wp14:editId="3BA86574">
                  <wp:extent cx="1017905" cy="517525"/>
                  <wp:effectExtent l="0" t="0" r="0" b="0"/>
                  <wp:docPr id="4" name="Рисунок 4" descr="base_23729_163702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descr="base_23729_163702_32799"/>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17905" cy="517525"/>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100%</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r w:rsidR="006F4804" w:rsidRPr="006F4804" w:rsidTr="006F4804">
        <w:tc>
          <w:tcPr>
            <w:tcW w:w="2211" w:type="dxa"/>
            <w:gridSpan w:val="3"/>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lastRenderedPageBreak/>
              <w:t>7.2. Количество сотрудников, осуществляющих финансово-экономическую деятельность, имеющих стаж работы в финансово-экономическом подразделении более трех лет</w:t>
            </w:r>
          </w:p>
        </w:tc>
        <w:tc>
          <w:tcPr>
            <w:tcW w:w="4252"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P = (N</w:t>
            </w:r>
            <w:r w:rsidRPr="006F4804">
              <w:rPr>
                <w:rFonts w:ascii="Times New Roman" w:hAnsi="Times New Roman" w:cs="Times New Roman"/>
                <w:sz w:val="28"/>
                <w:szCs w:val="28"/>
                <w:vertAlign w:val="subscript"/>
              </w:rPr>
              <w:t>1</w:t>
            </w:r>
            <w:r w:rsidRPr="006F4804">
              <w:rPr>
                <w:rFonts w:ascii="Times New Roman" w:hAnsi="Times New Roman" w:cs="Times New Roman"/>
                <w:sz w:val="28"/>
                <w:szCs w:val="28"/>
              </w:rPr>
              <w:t xml:space="preserve"> / N) x 100, где:</w:t>
            </w:r>
          </w:p>
          <w:p w:rsidR="006F4804" w:rsidRPr="006F4804" w:rsidRDefault="006F4804" w:rsidP="002D6901">
            <w:pPr>
              <w:pStyle w:val="ConsPlusNormal"/>
              <w:rPr>
                <w:rFonts w:ascii="Times New Roman" w:hAnsi="Times New Roman" w:cs="Times New Roman"/>
                <w:sz w:val="28"/>
                <w:szCs w:val="28"/>
              </w:rPr>
            </w:pP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N</w:t>
            </w:r>
            <w:r w:rsidRPr="006F4804">
              <w:rPr>
                <w:rFonts w:ascii="Times New Roman" w:hAnsi="Times New Roman" w:cs="Times New Roman"/>
                <w:sz w:val="28"/>
                <w:szCs w:val="28"/>
                <w:vertAlign w:val="subscript"/>
              </w:rPr>
              <w:t>1</w:t>
            </w:r>
            <w:r w:rsidRPr="006F4804">
              <w:rPr>
                <w:rFonts w:ascii="Times New Roman" w:hAnsi="Times New Roman" w:cs="Times New Roman"/>
                <w:sz w:val="28"/>
                <w:szCs w:val="28"/>
              </w:rPr>
              <w:t xml:space="preserve"> - количество сотрудников, осуществляющих финансово-экономическую деятельность ГРБС, имеющих стаж работы в финансово-экономическом подразделении более трех лет, по состоянию на 1 января текущего финансового года;</w:t>
            </w:r>
          </w:p>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sz w:val="28"/>
                <w:szCs w:val="28"/>
              </w:rPr>
              <w:t xml:space="preserve">N - общее фактическое количество сотрудников, </w:t>
            </w:r>
            <w:r w:rsidRPr="006F4804">
              <w:rPr>
                <w:rFonts w:ascii="Times New Roman" w:hAnsi="Times New Roman" w:cs="Times New Roman"/>
                <w:sz w:val="28"/>
                <w:szCs w:val="28"/>
              </w:rPr>
              <w:lastRenderedPageBreak/>
              <w:t>осуществляющих финансово-экономическую деятельность ГРБС, по состоянию на 1 января текущего финансового года</w:t>
            </w:r>
          </w:p>
        </w:tc>
        <w:tc>
          <w:tcPr>
            <w:tcW w:w="989"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lastRenderedPageBreak/>
              <w:t>50</w:t>
            </w:r>
          </w:p>
        </w:tc>
        <w:tc>
          <w:tcPr>
            <w:tcW w:w="3100" w:type="dxa"/>
          </w:tcPr>
          <w:p w:rsidR="006F4804" w:rsidRPr="006F4804" w:rsidRDefault="006F4804" w:rsidP="002D6901">
            <w:pPr>
              <w:pStyle w:val="ConsPlusNormal"/>
              <w:jc w:val="both"/>
              <w:rPr>
                <w:rFonts w:ascii="Times New Roman" w:hAnsi="Times New Roman" w:cs="Times New Roman"/>
                <w:sz w:val="28"/>
                <w:szCs w:val="28"/>
              </w:rPr>
            </w:pPr>
            <w:r w:rsidRPr="006F4804">
              <w:rPr>
                <w:rFonts w:ascii="Times New Roman" w:hAnsi="Times New Roman" w:cs="Times New Roman"/>
                <w:noProof/>
                <w:position w:val="-45"/>
                <w:sz w:val="28"/>
                <w:szCs w:val="28"/>
              </w:rPr>
              <w:drawing>
                <wp:inline distT="0" distB="0" distL="0" distR="0" wp14:anchorId="3AA3F0DF" wp14:editId="3E5C705B">
                  <wp:extent cx="1915160" cy="724535"/>
                  <wp:effectExtent l="0" t="0" r="8890" b="0"/>
                  <wp:docPr id="3" name="Рисунок 3" descr="base_23729_163702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descr="base_23729_163702_32801"/>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915160" cy="724535"/>
                          </a:xfrm>
                          <a:prstGeom prst="rect">
                            <a:avLst/>
                          </a:prstGeom>
                          <a:noFill/>
                          <a:ln>
                            <a:noFill/>
                          </a:ln>
                        </pic:spPr>
                      </pic:pic>
                    </a:graphicData>
                  </a:graphic>
                </wp:inline>
              </w:drawing>
            </w:r>
          </w:p>
        </w:tc>
        <w:tc>
          <w:tcPr>
            <w:tcW w:w="1417" w:type="dxa"/>
          </w:tcPr>
          <w:p w:rsidR="006F4804" w:rsidRPr="006F4804" w:rsidRDefault="006F4804" w:rsidP="002D6901">
            <w:pPr>
              <w:pStyle w:val="ConsPlusNormal"/>
              <w:jc w:val="center"/>
              <w:rPr>
                <w:rFonts w:ascii="Times New Roman" w:hAnsi="Times New Roman" w:cs="Times New Roman"/>
                <w:sz w:val="28"/>
                <w:szCs w:val="28"/>
              </w:rPr>
            </w:pPr>
            <w:r w:rsidRPr="006F4804">
              <w:rPr>
                <w:rFonts w:ascii="Times New Roman" w:hAnsi="Times New Roman" w:cs="Times New Roman"/>
                <w:sz w:val="28"/>
                <w:szCs w:val="28"/>
              </w:rPr>
              <w:t>&gt; 25%</w:t>
            </w:r>
          </w:p>
        </w:tc>
        <w:tc>
          <w:tcPr>
            <w:tcW w:w="2694" w:type="dxa"/>
          </w:tcPr>
          <w:p w:rsidR="006F4804" w:rsidRPr="006F4804" w:rsidRDefault="006F4804" w:rsidP="002D6901">
            <w:pPr>
              <w:pStyle w:val="ConsPlusNormal"/>
              <w:rPr>
                <w:rFonts w:ascii="Times New Roman" w:hAnsi="Times New Roman" w:cs="Times New Roman"/>
                <w:sz w:val="28"/>
                <w:szCs w:val="28"/>
              </w:rPr>
            </w:pPr>
            <w:r w:rsidRPr="006F4804">
              <w:rPr>
                <w:rFonts w:ascii="Times New Roman" w:hAnsi="Times New Roman" w:cs="Times New Roman"/>
                <w:sz w:val="28"/>
                <w:szCs w:val="28"/>
              </w:rPr>
              <w:t>бюджетный отдел</w:t>
            </w:r>
          </w:p>
        </w:tc>
      </w:tr>
    </w:tbl>
    <w:p w:rsidR="006F4804" w:rsidRPr="006F4804" w:rsidRDefault="006F4804" w:rsidP="006F4804">
      <w:pPr>
        <w:rPr>
          <w:rFonts w:ascii="Times New Roman" w:hAnsi="Times New Roman" w:cs="Times New Roman"/>
          <w:sz w:val="28"/>
          <w:szCs w:val="28"/>
        </w:rPr>
      </w:pPr>
    </w:p>
    <w:p w:rsidR="006F4804" w:rsidRPr="006F4804" w:rsidRDefault="006F4804" w:rsidP="006F4804">
      <w:pPr>
        <w:rPr>
          <w:rFonts w:ascii="Times New Roman" w:hAnsi="Times New Roman" w:cs="Times New Roman"/>
          <w:sz w:val="28"/>
          <w:szCs w:val="28"/>
        </w:rPr>
      </w:pPr>
    </w:p>
    <w:p w:rsidR="006F4804" w:rsidRPr="006F4804" w:rsidRDefault="006F4804" w:rsidP="006F4804">
      <w:pPr>
        <w:rPr>
          <w:rFonts w:ascii="Times New Roman" w:hAnsi="Times New Roman" w:cs="Times New Roman"/>
          <w:sz w:val="28"/>
          <w:szCs w:val="28"/>
        </w:rPr>
      </w:pPr>
      <w:r w:rsidRPr="006F4804">
        <w:rPr>
          <w:rFonts w:ascii="Times New Roman" w:hAnsi="Times New Roman" w:cs="Times New Roman"/>
          <w:sz w:val="28"/>
          <w:szCs w:val="28"/>
        </w:rPr>
        <w:t>Начальник бюдж</w:t>
      </w:r>
      <w:r>
        <w:rPr>
          <w:rFonts w:ascii="Times New Roman" w:hAnsi="Times New Roman" w:cs="Times New Roman"/>
          <w:sz w:val="28"/>
          <w:szCs w:val="28"/>
        </w:rPr>
        <w:t>етного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6F4804">
        <w:rPr>
          <w:rFonts w:ascii="Times New Roman" w:hAnsi="Times New Roman" w:cs="Times New Roman"/>
          <w:sz w:val="28"/>
          <w:szCs w:val="28"/>
        </w:rPr>
        <w:t>Н.К.</w:t>
      </w:r>
      <w:r>
        <w:rPr>
          <w:rFonts w:ascii="Times New Roman" w:hAnsi="Times New Roman" w:cs="Times New Roman"/>
          <w:sz w:val="28"/>
          <w:szCs w:val="28"/>
        </w:rPr>
        <w:t xml:space="preserve"> </w:t>
      </w:r>
      <w:proofErr w:type="spellStart"/>
      <w:r w:rsidRPr="006F4804">
        <w:rPr>
          <w:rFonts w:ascii="Times New Roman" w:hAnsi="Times New Roman" w:cs="Times New Roman"/>
          <w:sz w:val="28"/>
          <w:szCs w:val="28"/>
        </w:rPr>
        <w:t>Остахова</w:t>
      </w:r>
      <w:proofErr w:type="spellEnd"/>
    </w:p>
    <w:p w:rsidR="006F4804" w:rsidRPr="006F4804" w:rsidRDefault="006F4804" w:rsidP="006F4804">
      <w:pPr>
        <w:rPr>
          <w:rFonts w:ascii="Times New Roman" w:hAnsi="Times New Roman" w:cs="Times New Roman"/>
          <w:sz w:val="28"/>
          <w:szCs w:val="28"/>
        </w:rPr>
      </w:pPr>
    </w:p>
    <w:p w:rsidR="006F4804" w:rsidRPr="006F4804" w:rsidRDefault="006F4804" w:rsidP="006F4804">
      <w:pPr>
        <w:rPr>
          <w:rFonts w:ascii="Times New Roman" w:hAnsi="Times New Roman" w:cs="Times New Roman"/>
          <w:sz w:val="28"/>
          <w:szCs w:val="28"/>
        </w:rPr>
      </w:pPr>
    </w:p>
    <w:p w:rsidR="003524A1" w:rsidRPr="006F4804" w:rsidRDefault="003524A1" w:rsidP="006F4804">
      <w:pPr>
        <w:rPr>
          <w:sz w:val="28"/>
          <w:szCs w:val="28"/>
        </w:rPr>
      </w:pPr>
    </w:p>
    <w:sectPr w:rsidR="003524A1" w:rsidRPr="006F4804" w:rsidSect="006F4804">
      <w:headerReference w:type="default" r:id="rId45"/>
      <w:pgSz w:w="16838" w:h="11905" w:orient="landscape"/>
      <w:pgMar w:top="1701" w:right="851" w:bottom="567"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4A1" w:rsidRDefault="003524A1" w:rsidP="003524A1">
      <w:pPr>
        <w:spacing w:after="0" w:line="240" w:lineRule="auto"/>
      </w:pPr>
      <w:r>
        <w:separator/>
      </w:r>
    </w:p>
  </w:endnote>
  <w:endnote w:type="continuationSeparator" w:id="0">
    <w:p w:rsidR="003524A1" w:rsidRDefault="003524A1" w:rsidP="00352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4A1" w:rsidRDefault="003524A1" w:rsidP="003524A1">
      <w:pPr>
        <w:spacing w:after="0" w:line="240" w:lineRule="auto"/>
      </w:pPr>
      <w:r>
        <w:separator/>
      </w:r>
    </w:p>
  </w:footnote>
  <w:footnote w:type="continuationSeparator" w:id="0">
    <w:p w:rsidR="003524A1" w:rsidRDefault="003524A1" w:rsidP="00352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678435"/>
      <w:docPartObj>
        <w:docPartGallery w:val="Page Numbers (Top of Page)"/>
        <w:docPartUnique/>
      </w:docPartObj>
    </w:sdtPr>
    <w:sdtEndPr>
      <w:rPr>
        <w:rFonts w:ascii="Times New Roman" w:hAnsi="Times New Roman" w:cs="Times New Roman"/>
        <w:sz w:val="28"/>
        <w:szCs w:val="28"/>
      </w:rPr>
    </w:sdtEndPr>
    <w:sdtContent>
      <w:p w:rsidR="00F16AF4" w:rsidRDefault="00F16AF4">
        <w:pPr>
          <w:pStyle w:val="a5"/>
          <w:jc w:val="center"/>
        </w:pPr>
      </w:p>
      <w:p w:rsidR="00F16AF4" w:rsidRDefault="00F16AF4">
        <w:pPr>
          <w:pStyle w:val="a5"/>
          <w:jc w:val="center"/>
        </w:pPr>
      </w:p>
      <w:p w:rsidR="003524A1" w:rsidRPr="003524A1" w:rsidRDefault="003524A1">
        <w:pPr>
          <w:pStyle w:val="a5"/>
          <w:jc w:val="center"/>
          <w:rPr>
            <w:rFonts w:ascii="Times New Roman" w:hAnsi="Times New Roman" w:cs="Times New Roman"/>
            <w:sz w:val="28"/>
            <w:szCs w:val="28"/>
          </w:rPr>
        </w:pPr>
        <w:r w:rsidRPr="003524A1">
          <w:rPr>
            <w:rFonts w:ascii="Times New Roman" w:hAnsi="Times New Roman" w:cs="Times New Roman"/>
            <w:sz w:val="28"/>
            <w:szCs w:val="28"/>
          </w:rPr>
          <w:fldChar w:fldCharType="begin"/>
        </w:r>
        <w:r w:rsidRPr="003524A1">
          <w:rPr>
            <w:rFonts w:ascii="Times New Roman" w:hAnsi="Times New Roman" w:cs="Times New Roman"/>
            <w:sz w:val="28"/>
            <w:szCs w:val="28"/>
          </w:rPr>
          <w:instrText>PAGE   \* MERGEFORMAT</w:instrText>
        </w:r>
        <w:r w:rsidRPr="003524A1">
          <w:rPr>
            <w:rFonts w:ascii="Times New Roman" w:hAnsi="Times New Roman" w:cs="Times New Roman"/>
            <w:sz w:val="28"/>
            <w:szCs w:val="28"/>
          </w:rPr>
          <w:fldChar w:fldCharType="separate"/>
        </w:r>
        <w:r w:rsidR="006F4804">
          <w:rPr>
            <w:rFonts w:ascii="Times New Roman" w:hAnsi="Times New Roman" w:cs="Times New Roman"/>
            <w:noProof/>
            <w:sz w:val="28"/>
            <w:szCs w:val="28"/>
          </w:rPr>
          <w:t>19</w:t>
        </w:r>
        <w:r w:rsidRPr="003524A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C5"/>
    <w:rsid w:val="0005437A"/>
    <w:rsid w:val="000847AD"/>
    <w:rsid w:val="000C0AA7"/>
    <w:rsid w:val="001C5B2C"/>
    <w:rsid w:val="0022244C"/>
    <w:rsid w:val="00271AC5"/>
    <w:rsid w:val="002A086C"/>
    <w:rsid w:val="002C1755"/>
    <w:rsid w:val="0030259D"/>
    <w:rsid w:val="00315756"/>
    <w:rsid w:val="00351C7B"/>
    <w:rsid w:val="003524A1"/>
    <w:rsid w:val="003535D1"/>
    <w:rsid w:val="00371CDB"/>
    <w:rsid w:val="003B18C0"/>
    <w:rsid w:val="003D48D6"/>
    <w:rsid w:val="00445D66"/>
    <w:rsid w:val="004B2CED"/>
    <w:rsid w:val="004B2E82"/>
    <w:rsid w:val="004B3C83"/>
    <w:rsid w:val="004B78A0"/>
    <w:rsid w:val="004D63BA"/>
    <w:rsid w:val="004E4228"/>
    <w:rsid w:val="00501FDB"/>
    <w:rsid w:val="005038AF"/>
    <w:rsid w:val="0051209E"/>
    <w:rsid w:val="00513828"/>
    <w:rsid w:val="005642F8"/>
    <w:rsid w:val="00576622"/>
    <w:rsid w:val="005A75EA"/>
    <w:rsid w:val="005B291D"/>
    <w:rsid w:val="005F0F9C"/>
    <w:rsid w:val="00641CE7"/>
    <w:rsid w:val="00647626"/>
    <w:rsid w:val="006D727A"/>
    <w:rsid w:val="006F4804"/>
    <w:rsid w:val="007726DA"/>
    <w:rsid w:val="007816D1"/>
    <w:rsid w:val="0078481F"/>
    <w:rsid w:val="007A2D4B"/>
    <w:rsid w:val="007D1DDE"/>
    <w:rsid w:val="007F2D9F"/>
    <w:rsid w:val="007F5141"/>
    <w:rsid w:val="008A1BCF"/>
    <w:rsid w:val="008D37B4"/>
    <w:rsid w:val="00942D79"/>
    <w:rsid w:val="00982DD2"/>
    <w:rsid w:val="00990A7F"/>
    <w:rsid w:val="00994E7B"/>
    <w:rsid w:val="009A60AF"/>
    <w:rsid w:val="009F229D"/>
    <w:rsid w:val="00A07A19"/>
    <w:rsid w:val="00A3673E"/>
    <w:rsid w:val="00A77A54"/>
    <w:rsid w:val="00A83F7B"/>
    <w:rsid w:val="00A97E14"/>
    <w:rsid w:val="00AE590D"/>
    <w:rsid w:val="00B01C70"/>
    <w:rsid w:val="00B14692"/>
    <w:rsid w:val="00B4625F"/>
    <w:rsid w:val="00B638F2"/>
    <w:rsid w:val="00B658C6"/>
    <w:rsid w:val="00B81E90"/>
    <w:rsid w:val="00C15CAC"/>
    <w:rsid w:val="00C319A1"/>
    <w:rsid w:val="00C358E6"/>
    <w:rsid w:val="00C44561"/>
    <w:rsid w:val="00CD5BDD"/>
    <w:rsid w:val="00CE17EC"/>
    <w:rsid w:val="00CF3FB0"/>
    <w:rsid w:val="00CF4765"/>
    <w:rsid w:val="00CF78ED"/>
    <w:rsid w:val="00D02EDA"/>
    <w:rsid w:val="00D33D70"/>
    <w:rsid w:val="00E14BCF"/>
    <w:rsid w:val="00EA6523"/>
    <w:rsid w:val="00EB5EE5"/>
    <w:rsid w:val="00ED0CBE"/>
    <w:rsid w:val="00EF1AD8"/>
    <w:rsid w:val="00F12EBB"/>
    <w:rsid w:val="00F16AF4"/>
    <w:rsid w:val="00FB059D"/>
    <w:rsid w:val="00FC3DDE"/>
    <w:rsid w:val="00FF0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A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1A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1A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1A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1AC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94E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4E7B"/>
    <w:rPr>
      <w:rFonts w:ascii="Tahoma" w:hAnsi="Tahoma" w:cs="Tahoma"/>
      <w:sz w:val="16"/>
      <w:szCs w:val="16"/>
    </w:rPr>
  </w:style>
  <w:style w:type="paragraph" w:styleId="a5">
    <w:name w:val="header"/>
    <w:basedOn w:val="a"/>
    <w:link w:val="a6"/>
    <w:uiPriority w:val="99"/>
    <w:unhideWhenUsed/>
    <w:rsid w:val="003524A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24A1"/>
  </w:style>
  <w:style w:type="paragraph" w:styleId="a7">
    <w:name w:val="footer"/>
    <w:basedOn w:val="a"/>
    <w:link w:val="a8"/>
    <w:uiPriority w:val="99"/>
    <w:unhideWhenUsed/>
    <w:rsid w:val="003524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24A1"/>
  </w:style>
  <w:style w:type="table" w:styleId="a9">
    <w:name w:val="Table Grid"/>
    <w:basedOn w:val="a1"/>
    <w:uiPriority w:val="59"/>
    <w:rsid w:val="006F4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A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1A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1A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1A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1A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1AC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94E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4E7B"/>
    <w:rPr>
      <w:rFonts w:ascii="Tahoma" w:hAnsi="Tahoma" w:cs="Tahoma"/>
      <w:sz w:val="16"/>
      <w:szCs w:val="16"/>
    </w:rPr>
  </w:style>
  <w:style w:type="paragraph" w:styleId="a5">
    <w:name w:val="header"/>
    <w:basedOn w:val="a"/>
    <w:link w:val="a6"/>
    <w:uiPriority w:val="99"/>
    <w:unhideWhenUsed/>
    <w:rsid w:val="003524A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24A1"/>
  </w:style>
  <w:style w:type="paragraph" w:styleId="a7">
    <w:name w:val="footer"/>
    <w:basedOn w:val="a"/>
    <w:link w:val="a8"/>
    <w:uiPriority w:val="99"/>
    <w:unhideWhenUsed/>
    <w:rsid w:val="003524A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24A1"/>
  </w:style>
  <w:style w:type="table" w:styleId="a9">
    <w:name w:val="Table Grid"/>
    <w:basedOn w:val="a1"/>
    <w:uiPriority w:val="59"/>
    <w:rsid w:val="006F4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C3BBC1BDE2C791BD9BBCB73CE6F9D8C15AD06B8FA0789AB80A10EA70F6BCEBE46BC5E4DF61AD30194637j2iAG" TargetMode="External"/><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hyperlink" Target="consultantplus://offline/ref=44C3BBC1BDE2C791BD9BA2BA2A8AA6D2C4598A6288A076C9E2554BB727FFB6BCA3249CA69B6FAC32j1iEG" TargetMode="Externa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7.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yperlink" Target="consultantplus://offline/ref=CCF34C66AAC8BB359E20CA014B9A8825E3F6BD47E2BD3D3720F41C3314C88F579BD29745F6E49AE0ZA24L" TargetMode="External"/><Relationship Id="rId38" Type="http://schemas.openxmlformats.org/officeDocument/2006/relationships/hyperlink" Target="consultantplus://offline/ref=44C3BBC1BDE2C791BD9BA2BA2A8AA6D2C4598A6288A076C9E2554BB727FFB6BCA3249CA4926AjAiAG"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44C3BBC1BDE2C791BD9BA2BA2A8AA6D2C75287668FAE76C9E2554BB727FFB6BCA3249CA69B6CAC35j1iCG" TargetMode="External"/><Relationship Id="rId20" Type="http://schemas.openxmlformats.org/officeDocument/2006/relationships/image" Target="media/image7.wmf"/><Relationship Id="rId29" Type="http://schemas.openxmlformats.org/officeDocument/2006/relationships/image" Target="media/image16.wmf"/><Relationship Id="rId41" Type="http://schemas.openxmlformats.org/officeDocument/2006/relationships/hyperlink" Target="consultantplus://offline/ref=44C3BBC1BDE2C791BD9BA2BA2A8AA6D2C4598A6288A076C9E2554BB727FFB6BCA3249CA69B6FAC32j1iE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4C3BBC1BDE2C791BD9BBCB73CE6F9D8C15AD06B8EA87D9CBA0A10EA70F6BCEBE46BC5E4DF61AD30194637j2i8G" TargetMode="External"/><Relationship Id="rId24" Type="http://schemas.openxmlformats.org/officeDocument/2006/relationships/image" Target="media/image11.wmf"/><Relationship Id="rId32" Type="http://schemas.openxmlformats.org/officeDocument/2006/relationships/hyperlink" Target="consultantplus://offline/ref=0D26B73871CBC82286362AEA7E63BF03E932005D853497236B1CDE6E4D409618A73E96288934FF3A76k6L" TargetMode="External"/><Relationship Id="rId37" Type="http://schemas.openxmlformats.org/officeDocument/2006/relationships/hyperlink" Target="consultantplus://offline/ref=44C3BBC1BDE2C791BD9BA2BA2A8AA6D2C4598A6288A076C9E2554BB727FFB6BCA3249CA4926AjAiAG" TargetMode="External"/><Relationship Id="rId40" Type="http://schemas.openxmlformats.org/officeDocument/2006/relationships/hyperlink" Target="consultantplus://offline/ref=44C3BBC1BDE2C791BD9BA2BA2A8AA6D2C4598A6288A076C9E2554BB727FFB6BCA3249CA69B6FAC32j1iEG"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4C3BBC1BDE2C791BD9BA2BA2A8AA6D2C75287668FAE76C9E2554BB727FFB6BCA3249CA69B6CAC35j1iCG" TargetMode="External"/><Relationship Id="rId23" Type="http://schemas.openxmlformats.org/officeDocument/2006/relationships/image" Target="media/image10.wmf"/><Relationship Id="rId28" Type="http://schemas.openxmlformats.org/officeDocument/2006/relationships/image" Target="media/image15.wmf"/><Relationship Id="rId36" Type="http://schemas.openxmlformats.org/officeDocument/2006/relationships/hyperlink" Target="consultantplus://offline/ref=44C3BBC1BDE2C791BD9BA2BA2A8AA6D2C4598A6288A076C9E2554BB727FFB6BCA3249CA4926AjAiAG" TargetMode="External"/><Relationship Id="rId10" Type="http://schemas.openxmlformats.org/officeDocument/2006/relationships/hyperlink" Target="consultantplus://offline/ref=44C3BBC1BDE2C791BD9BBCB73CE6F9D8C15AD06B8EA97B9CB80A10EA70F6BCEBE46BC5E4DF61AD30194637j2i9G" TargetMode="External"/><Relationship Id="rId19" Type="http://schemas.openxmlformats.org/officeDocument/2006/relationships/image" Target="media/image6.wmf"/><Relationship Id="rId31" Type="http://schemas.openxmlformats.org/officeDocument/2006/relationships/hyperlink" Target="consultantplus://offline/ref=0D26B73871CBC82286362AEA7E63BF03E932005D853497236B1CDE6E4D409618A73E96288934FF3A76k6L" TargetMode="External"/><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hyperlink" Target="consultantplus://offline/ref=44C3BBC1BDE2C791BD9BBCB73CE6F9D8C15AD06B8FA07499BB0A10EA70F6BCEBE46BC5E4DF61AD30194637j2i9G" TargetMode="External"/><Relationship Id="rId14" Type="http://schemas.openxmlformats.org/officeDocument/2006/relationships/hyperlink" Target="consultantplus://offline/ref=44C3BBC1BDE2C791BD9BA2BA2A8AA6D2C451886189AC76C9E2554BB727FFB6BCA3249CjAi3G" TargetMode="Externa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hyperlink" Target="consultantplus://offline/ref=CCF34C66AAC8BB359E20CA014B9A8825E3F6BD47E2BD3D3720F41C3314C88F579BD29745F6E49AE5ZA24L" TargetMode="External"/><Relationship Id="rId35" Type="http://schemas.openxmlformats.org/officeDocument/2006/relationships/image" Target="media/image18.wmf"/><Relationship Id="rId43"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2998</Words>
  <Characters>17094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Н.К. Остахова</dc:creator>
  <cp:lastModifiedBy>Екатерина Е.А. Евдокимова</cp:lastModifiedBy>
  <cp:revision>3</cp:revision>
  <cp:lastPrinted>2018-03-19T08:48:00Z</cp:lastPrinted>
  <dcterms:created xsi:type="dcterms:W3CDTF">2018-05-14T12:10:00Z</dcterms:created>
  <dcterms:modified xsi:type="dcterms:W3CDTF">2018-05-14T12:12:00Z</dcterms:modified>
</cp:coreProperties>
</file>