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CA1" w:rsidRPr="00EC7CA1" w:rsidRDefault="00EC7CA1" w:rsidP="00EC7CA1">
      <w:pPr>
        <w:tabs>
          <w:tab w:val="left" w:pos="8085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2529840</wp:posOffset>
            </wp:positionH>
            <wp:positionV relativeFrom="paragraph">
              <wp:posOffset>-386715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</w:p>
    <w:tbl>
      <w:tblPr>
        <w:tblpPr w:leftFromText="180" w:rightFromText="180" w:vertAnchor="text" w:horzAnchor="margin" w:tblpY="359"/>
        <w:tblW w:w="9932" w:type="dxa"/>
        <w:tblLook w:val="0000"/>
      </w:tblPr>
      <w:tblGrid>
        <w:gridCol w:w="2207"/>
        <w:gridCol w:w="537"/>
        <w:gridCol w:w="317"/>
        <w:gridCol w:w="1214"/>
        <w:gridCol w:w="636"/>
        <w:gridCol w:w="1990"/>
        <w:gridCol w:w="1699"/>
        <w:gridCol w:w="681"/>
        <w:gridCol w:w="651"/>
      </w:tblGrid>
      <w:tr w:rsidR="00EC7CA1" w:rsidRPr="00EC7CA1" w:rsidTr="00EC7CA1">
        <w:trPr>
          <w:trHeight w:val="1775"/>
        </w:trPr>
        <w:tc>
          <w:tcPr>
            <w:tcW w:w="9932" w:type="dxa"/>
            <w:gridSpan w:val="9"/>
          </w:tcPr>
          <w:p w:rsidR="00EC7CA1" w:rsidRPr="00EC7CA1" w:rsidRDefault="00EC7CA1" w:rsidP="00EC7CA1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C7CA1">
              <w:rPr>
                <w:rFonts w:ascii="Times New Roman" w:hAnsi="Times New Roman" w:cs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EC7CA1" w:rsidRPr="00EC7CA1" w:rsidRDefault="00EC7CA1" w:rsidP="00EC7CA1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C7CA1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EC7CA1" w:rsidRPr="00EC7CA1" w:rsidRDefault="00EC7CA1" w:rsidP="00EC7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C7CA1" w:rsidRPr="00EC7CA1" w:rsidRDefault="00EC7CA1" w:rsidP="00EC7CA1">
            <w:pPr>
              <w:spacing w:after="0"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C7CA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                           РЕШЕНИЕ</w:t>
            </w:r>
          </w:p>
        </w:tc>
      </w:tr>
      <w:tr w:rsidR="00EC7CA1" w:rsidRPr="00EC7CA1" w:rsidTr="00EC7CA1">
        <w:trPr>
          <w:trHeight w:val="419"/>
        </w:trPr>
        <w:tc>
          <w:tcPr>
            <w:tcW w:w="2744" w:type="dxa"/>
            <w:gridSpan w:val="2"/>
          </w:tcPr>
          <w:p w:rsidR="00EC7CA1" w:rsidRPr="00EC7CA1" w:rsidRDefault="00EC7CA1" w:rsidP="00EC7C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C7CA1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  <w:tc>
          <w:tcPr>
            <w:tcW w:w="1531" w:type="dxa"/>
            <w:gridSpan w:val="2"/>
            <w:vAlign w:val="center"/>
          </w:tcPr>
          <w:p w:rsidR="00EC7CA1" w:rsidRPr="00EC7CA1" w:rsidRDefault="00741309" w:rsidP="00EC7CA1">
            <w:pPr>
              <w:spacing w:after="0" w:line="240" w:lineRule="auto"/>
              <w:ind w:hanging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EC7CA1" w:rsidRPr="0074130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C7CA1" w:rsidRPr="00EC7CA1">
              <w:rPr>
                <w:rFonts w:ascii="Times New Roman" w:hAnsi="Times New Roman" w:cs="Times New Roman"/>
                <w:b/>
              </w:rPr>
              <w:t>сессия</w:t>
            </w:r>
          </w:p>
        </w:tc>
        <w:tc>
          <w:tcPr>
            <w:tcW w:w="636" w:type="dxa"/>
          </w:tcPr>
          <w:p w:rsidR="00EC7CA1" w:rsidRPr="00741309" w:rsidRDefault="00741309" w:rsidP="00EC7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5021" w:type="dxa"/>
            <w:gridSpan w:val="4"/>
            <w:vAlign w:val="center"/>
          </w:tcPr>
          <w:p w:rsidR="00EC7CA1" w:rsidRPr="00EC7CA1" w:rsidRDefault="00EC7CA1" w:rsidP="00EC7C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C7CA1">
              <w:rPr>
                <w:rFonts w:ascii="Times New Roman" w:hAnsi="Times New Roman" w:cs="Times New Roman"/>
                <w:b/>
              </w:rPr>
              <w:t>созыва</w:t>
            </w:r>
          </w:p>
        </w:tc>
      </w:tr>
      <w:tr w:rsidR="00EC7CA1" w:rsidRPr="00EC7CA1" w:rsidTr="00EC7CA1">
        <w:trPr>
          <w:trHeight w:val="173"/>
        </w:trPr>
        <w:tc>
          <w:tcPr>
            <w:tcW w:w="2207" w:type="dxa"/>
            <w:vAlign w:val="bottom"/>
          </w:tcPr>
          <w:p w:rsidR="00EC7CA1" w:rsidRPr="00EC7CA1" w:rsidRDefault="00EC7CA1" w:rsidP="00EC7CA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7CA1" w:rsidRPr="00741309" w:rsidRDefault="00EC7CA1" w:rsidP="00EC7C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7CA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413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="00741309">
              <w:rPr>
                <w:rFonts w:ascii="Times New Roman" w:hAnsi="Times New Roman" w:cs="Times New Roman"/>
                <w:sz w:val="28"/>
                <w:szCs w:val="28"/>
              </w:rPr>
              <w:t>.09.2018 г.</w:t>
            </w:r>
          </w:p>
        </w:tc>
        <w:tc>
          <w:tcPr>
            <w:tcW w:w="854" w:type="dxa"/>
            <w:gridSpan w:val="2"/>
          </w:tcPr>
          <w:p w:rsidR="00EC7CA1" w:rsidRPr="00EC7CA1" w:rsidRDefault="00EC7CA1" w:rsidP="00EC7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gridSpan w:val="3"/>
          </w:tcPr>
          <w:p w:rsidR="00EC7CA1" w:rsidRPr="00EC7CA1" w:rsidRDefault="00EC7CA1" w:rsidP="00EC7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9" w:type="dxa"/>
            <w:vAlign w:val="bottom"/>
          </w:tcPr>
          <w:p w:rsidR="00EC7CA1" w:rsidRPr="00EC7CA1" w:rsidRDefault="00EC7CA1" w:rsidP="00EC7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C7CA1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7413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1" w:type="dxa"/>
          </w:tcPr>
          <w:p w:rsidR="00EC7CA1" w:rsidRPr="00EC7CA1" w:rsidRDefault="00EC7CA1" w:rsidP="00EC7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dxa"/>
          </w:tcPr>
          <w:p w:rsidR="00EC7CA1" w:rsidRPr="00EC7CA1" w:rsidRDefault="00EC7CA1" w:rsidP="00EC7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7CA1" w:rsidRPr="00EC7CA1" w:rsidTr="00EC7CA1">
        <w:trPr>
          <w:trHeight w:val="214"/>
        </w:trPr>
        <w:tc>
          <w:tcPr>
            <w:tcW w:w="9932" w:type="dxa"/>
            <w:gridSpan w:val="9"/>
          </w:tcPr>
          <w:p w:rsidR="00EC7CA1" w:rsidRPr="00EC7CA1" w:rsidRDefault="00EC7CA1" w:rsidP="00EC7C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C7CA1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г. Гулькевичи</w:t>
            </w:r>
          </w:p>
        </w:tc>
      </w:tr>
    </w:tbl>
    <w:p w:rsidR="00EC7CA1" w:rsidRPr="00EC7CA1" w:rsidRDefault="00EC7CA1" w:rsidP="00EC7CA1">
      <w:pPr>
        <w:tabs>
          <w:tab w:val="left" w:pos="2520"/>
        </w:tabs>
        <w:spacing w:after="0" w:line="240" w:lineRule="auto"/>
        <w:rPr>
          <w:rFonts w:ascii="Times New Roman" w:hAnsi="Times New Roman" w:cs="Times New Roman"/>
        </w:rPr>
      </w:pPr>
    </w:p>
    <w:p w:rsidR="00EC7CA1" w:rsidRDefault="00EC7CA1" w:rsidP="00EC7CA1">
      <w:pPr>
        <w:spacing w:after="0"/>
      </w:pPr>
    </w:p>
    <w:p w:rsidR="00EC7CA1" w:rsidRDefault="00EC7CA1" w:rsidP="00EC7CA1">
      <w:pPr>
        <w:tabs>
          <w:tab w:val="left" w:pos="169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CA1">
        <w:rPr>
          <w:rFonts w:ascii="Times New Roman" w:hAnsi="Times New Roman" w:cs="Times New Roman"/>
          <w:b/>
          <w:sz w:val="28"/>
          <w:szCs w:val="28"/>
        </w:rPr>
        <w:t xml:space="preserve">Об избрании главы муниципального образования </w:t>
      </w:r>
    </w:p>
    <w:p w:rsidR="00EC7CA1" w:rsidRDefault="00EC7CA1" w:rsidP="00EC7CA1">
      <w:pPr>
        <w:tabs>
          <w:tab w:val="left" w:pos="169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C7CA1">
        <w:rPr>
          <w:rFonts w:ascii="Times New Roman" w:hAnsi="Times New Roman" w:cs="Times New Roman"/>
          <w:b/>
          <w:sz w:val="28"/>
          <w:szCs w:val="28"/>
        </w:rPr>
        <w:t>Гулькевичский</w:t>
      </w:r>
      <w:proofErr w:type="spellEnd"/>
      <w:r w:rsidRPr="00EC7CA1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EC7CA1" w:rsidRDefault="00EC7CA1" w:rsidP="00EC7CA1">
      <w:pPr>
        <w:rPr>
          <w:rFonts w:ascii="Times New Roman" w:hAnsi="Times New Roman" w:cs="Times New Roman"/>
          <w:sz w:val="28"/>
          <w:szCs w:val="28"/>
        </w:rPr>
      </w:pPr>
    </w:p>
    <w:p w:rsidR="0020509F" w:rsidRDefault="00EC7CA1" w:rsidP="007F6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36 Федерального закона от </w:t>
      </w:r>
      <w:r w:rsidR="007F6B64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</w:t>
      </w:r>
      <w:r w:rsidR="007F6B64">
        <w:rPr>
          <w:rFonts w:ascii="Times New Roman" w:hAnsi="Times New Roman" w:cs="Times New Roman"/>
          <w:sz w:val="28"/>
          <w:szCs w:val="28"/>
        </w:rPr>
        <w:t>,</w:t>
      </w:r>
      <w:r w:rsidR="00E00532">
        <w:rPr>
          <w:rFonts w:ascii="Times New Roman" w:hAnsi="Times New Roman" w:cs="Times New Roman"/>
          <w:sz w:val="28"/>
          <w:szCs w:val="28"/>
        </w:rPr>
        <w:t xml:space="preserve"> статьями 25, 30</w:t>
      </w:r>
      <w:r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статьей 73 Регламента Совета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решением конкурсной комиссии по отбору кандидатур на должность главы муниципального обра</w:t>
      </w:r>
      <w:r w:rsidR="007F6B6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="007F6B64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7F6B64">
        <w:rPr>
          <w:rFonts w:ascii="Times New Roman" w:hAnsi="Times New Roman" w:cs="Times New Roman"/>
          <w:sz w:val="28"/>
          <w:szCs w:val="28"/>
        </w:rPr>
        <w:t xml:space="preserve"> район от 4</w:t>
      </w:r>
      <w:r>
        <w:rPr>
          <w:rFonts w:ascii="Times New Roman" w:hAnsi="Times New Roman" w:cs="Times New Roman"/>
          <w:sz w:val="28"/>
          <w:szCs w:val="28"/>
        </w:rPr>
        <w:t xml:space="preserve"> сентября 2018 года </w:t>
      </w:r>
      <w:r w:rsidR="007F6B64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№ 1, Совет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EC7CA1" w:rsidRDefault="007F6B64" w:rsidP="00741309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41309">
        <w:rPr>
          <w:rFonts w:ascii="Times New Roman" w:hAnsi="Times New Roman" w:cs="Times New Roman"/>
          <w:sz w:val="28"/>
          <w:szCs w:val="28"/>
        </w:rPr>
        <w:t xml:space="preserve">Избрать  </w:t>
      </w:r>
      <w:proofErr w:type="spellStart"/>
      <w:r w:rsidR="00741309">
        <w:rPr>
          <w:rFonts w:ascii="Times New Roman" w:hAnsi="Times New Roman" w:cs="Times New Roman"/>
          <w:sz w:val="28"/>
          <w:szCs w:val="28"/>
        </w:rPr>
        <w:t>Шишикина</w:t>
      </w:r>
      <w:proofErr w:type="spellEnd"/>
      <w:r w:rsidR="00741309">
        <w:rPr>
          <w:rFonts w:ascii="Times New Roman" w:hAnsi="Times New Roman" w:cs="Times New Roman"/>
          <w:sz w:val="28"/>
          <w:szCs w:val="28"/>
        </w:rPr>
        <w:t xml:space="preserve"> Александра Александровича </w:t>
      </w:r>
      <w:r w:rsidR="00EC7CA1">
        <w:rPr>
          <w:rFonts w:ascii="Times New Roman" w:hAnsi="Times New Roman" w:cs="Times New Roman"/>
          <w:sz w:val="28"/>
          <w:szCs w:val="28"/>
        </w:rPr>
        <w:t xml:space="preserve">главой муниципального образования </w:t>
      </w:r>
      <w:proofErr w:type="spellStart"/>
      <w:r w:rsidR="00EC7CA1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EC7CA1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EC7CA1" w:rsidRPr="00EC7CA1" w:rsidRDefault="00EC7CA1" w:rsidP="007F6B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EC7CA1">
        <w:rPr>
          <w:rFonts w:ascii="Times New Roman" w:hAnsi="Times New Roman"/>
          <w:sz w:val="28"/>
          <w:szCs w:val="28"/>
        </w:rPr>
        <w:t xml:space="preserve">2. Опубликовать настоящее решение в газете «В 24 часа» и разместить на официальном сайте муниципального образования </w:t>
      </w:r>
      <w:proofErr w:type="spellStart"/>
      <w:r w:rsidRPr="00EC7CA1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EC7CA1">
        <w:rPr>
          <w:rFonts w:ascii="Times New Roman" w:hAnsi="Times New Roman"/>
          <w:sz w:val="28"/>
          <w:szCs w:val="28"/>
        </w:rPr>
        <w:t xml:space="preserve"> район в информационно-телекоммуникационной сети «Интернет».</w:t>
      </w:r>
    </w:p>
    <w:p w:rsidR="007F6B64" w:rsidRPr="007F6B64" w:rsidRDefault="007F6B64" w:rsidP="007F6B6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F6B64">
        <w:rPr>
          <w:rFonts w:ascii="Times New Roman" w:hAnsi="Times New Roman" w:cs="Times New Roman"/>
          <w:sz w:val="28"/>
        </w:rPr>
        <w:t xml:space="preserve">          3. </w:t>
      </w:r>
      <w:proofErr w:type="gramStart"/>
      <w:r w:rsidRPr="007F6B64">
        <w:rPr>
          <w:rFonts w:ascii="Times New Roman" w:hAnsi="Times New Roman" w:cs="Times New Roman"/>
          <w:sz w:val="28"/>
        </w:rPr>
        <w:t>Контроль за</w:t>
      </w:r>
      <w:proofErr w:type="gramEnd"/>
      <w:r w:rsidRPr="007F6B64">
        <w:rPr>
          <w:rFonts w:ascii="Times New Roman" w:hAnsi="Times New Roman" w:cs="Times New Roman"/>
          <w:sz w:val="28"/>
        </w:rPr>
        <w:t xml:space="preserve"> выполнением настоящего решения возложить на  постоянно действующую комиссию Совета муниципального образования </w:t>
      </w:r>
      <w:proofErr w:type="spellStart"/>
      <w:r w:rsidRPr="007F6B64">
        <w:rPr>
          <w:rFonts w:ascii="Times New Roman" w:hAnsi="Times New Roman" w:cs="Times New Roman"/>
          <w:sz w:val="28"/>
        </w:rPr>
        <w:t>Гулькевичский</w:t>
      </w:r>
      <w:proofErr w:type="spellEnd"/>
      <w:r w:rsidRPr="007F6B64">
        <w:rPr>
          <w:rFonts w:ascii="Times New Roman" w:hAnsi="Times New Roman" w:cs="Times New Roman"/>
          <w:sz w:val="28"/>
        </w:rPr>
        <w:t xml:space="preserve"> район по работе с общественными организациями, законности, правопорядку, делам военнослужащих и казачества.</w:t>
      </w:r>
    </w:p>
    <w:p w:rsidR="007F6B64" w:rsidRDefault="007F6B64" w:rsidP="007F6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B64">
        <w:rPr>
          <w:rFonts w:ascii="Times New Roman" w:hAnsi="Times New Roman" w:cs="Times New Roman"/>
          <w:sz w:val="28"/>
          <w:szCs w:val="28"/>
        </w:rPr>
        <w:tab/>
        <w:t>4. Решение вступает в силу со дня его  подписания.</w:t>
      </w:r>
    </w:p>
    <w:p w:rsidR="00E00532" w:rsidRDefault="00E00532" w:rsidP="007F6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64" w:rsidRDefault="007F6B64" w:rsidP="007F6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B64" w:rsidRDefault="007F6B64" w:rsidP="007F6B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муниципального</w:t>
      </w:r>
    </w:p>
    <w:p w:rsidR="007F6B64" w:rsidRPr="007F6B64" w:rsidRDefault="007F6B64" w:rsidP="007F6B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Н.Н.Записоцкий</w:t>
      </w:r>
      <w:proofErr w:type="spellEnd"/>
    </w:p>
    <w:sectPr w:rsidR="007F6B64" w:rsidRPr="007F6B64" w:rsidSect="007F6B64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71E80"/>
    <w:multiLevelType w:val="hybridMultilevel"/>
    <w:tmpl w:val="491050F8"/>
    <w:lvl w:ilvl="0" w:tplc="3AC4F8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DC11C29"/>
    <w:multiLevelType w:val="hybridMultilevel"/>
    <w:tmpl w:val="A5FC3E22"/>
    <w:lvl w:ilvl="0" w:tplc="E188CD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7CA1"/>
    <w:rsid w:val="0020509F"/>
    <w:rsid w:val="006B7742"/>
    <w:rsid w:val="00741309"/>
    <w:rsid w:val="007965F9"/>
    <w:rsid w:val="007F6B64"/>
    <w:rsid w:val="00E00532"/>
    <w:rsid w:val="00EC7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0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C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6</cp:revision>
  <cp:lastPrinted>2018-09-13T12:21:00Z</cp:lastPrinted>
  <dcterms:created xsi:type="dcterms:W3CDTF">2018-09-10T12:19:00Z</dcterms:created>
  <dcterms:modified xsi:type="dcterms:W3CDTF">2018-09-13T12:22:00Z</dcterms:modified>
</cp:coreProperties>
</file>