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ПРИЛОЖЕНИЕ</w:t>
      </w:r>
    </w:p>
    <w:p w:rsidR="009C2C05" w:rsidRPr="006C2B9C" w:rsidRDefault="009C2C05" w:rsidP="004D3C91">
      <w:pPr>
        <w:pStyle w:val="a4"/>
        <w:ind w:left="8789"/>
        <w:jc w:val="center"/>
        <w:rPr>
          <w:rFonts w:ascii="Times New Roman" w:hAnsi="Times New Roman"/>
          <w:sz w:val="28"/>
          <w:szCs w:val="28"/>
        </w:rPr>
      </w:pP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УТВЕРЖДЕНЫ</w:t>
      </w:r>
    </w:p>
    <w:p w:rsidR="009C2C05" w:rsidRPr="006C2B9C" w:rsidRDefault="00892858" w:rsidP="004D3C91">
      <w:pPr>
        <w:pStyle w:val="a4"/>
        <w:ind w:left="8789"/>
        <w:jc w:val="center"/>
        <w:rPr>
          <w:rFonts w:ascii="Times New Roman" w:hAnsi="Times New Roman"/>
          <w:sz w:val="28"/>
          <w:szCs w:val="28"/>
        </w:rPr>
      </w:pPr>
      <w:r>
        <w:rPr>
          <w:rFonts w:ascii="Times New Roman" w:hAnsi="Times New Roman"/>
          <w:sz w:val="28"/>
          <w:szCs w:val="28"/>
        </w:rPr>
        <w:t>Решением 80</w:t>
      </w:r>
      <w:r w:rsidR="009C2C05" w:rsidRPr="006C2B9C">
        <w:rPr>
          <w:rFonts w:ascii="Times New Roman" w:hAnsi="Times New Roman"/>
          <w:sz w:val="28"/>
          <w:szCs w:val="28"/>
        </w:rPr>
        <w:t xml:space="preserve"> сессии</w:t>
      </w:r>
      <w:r w:rsidR="006C2B9C" w:rsidRPr="006C2B9C">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en-US"/>
        </w:rPr>
        <w:t>VI</w:t>
      </w:r>
      <w:r w:rsidR="009C2C05" w:rsidRPr="006C2B9C">
        <w:rPr>
          <w:rFonts w:ascii="Times New Roman" w:hAnsi="Times New Roman"/>
          <w:sz w:val="28"/>
          <w:szCs w:val="28"/>
        </w:rPr>
        <w:t xml:space="preserve"> </w:t>
      </w:r>
      <w:r w:rsidR="006C2B9C" w:rsidRPr="006C2B9C">
        <w:rPr>
          <w:rFonts w:ascii="Times New Roman" w:hAnsi="Times New Roman"/>
          <w:sz w:val="28"/>
          <w:szCs w:val="28"/>
        </w:rPr>
        <w:t xml:space="preserve"> </w:t>
      </w:r>
      <w:r w:rsidR="009C2C05" w:rsidRPr="006C2B9C">
        <w:rPr>
          <w:rFonts w:ascii="Times New Roman" w:hAnsi="Times New Roman"/>
          <w:sz w:val="28"/>
          <w:szCs w:val="28"/>
        </w:rPr>
        <w:t>созыва</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Совета муниципального</w:t>
      </w:r>
      <w:r w:rsidR="006C2B9C">
        <w:rPr>
          <w:rFonts w:ascii="Times New Roman" w:hAnsi="Times New Roman"/>
          <w:sz w:val="28"/>
          <w:szCs w:val="28"/>
        </w:rPr>
        <w:t xml:space="preserve"> </w:t>
      </w:r>
      <w:r w:rsidRPr="006C2B9C">
        <w:rPr>
          <w:rFonts w:ascii="Times New Roman" w:hAnsi="Times New Roman"/>
          <w:sz w:val="28"/>
          <w:szCs w:val="28"/>
        </w:rPr>
        <w:t>образования</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Гулькевичский район</w:t>
      </w:r>
    </w:p>
    <w:p w:rsidR="009C2C05" w:rsidRPr="006C2B9C" w:rsidRDefault="00892858" w:rsidP="004D3C91">
      <w:pPr>
        <w:pStyle w:val="a4"/>
        <w:ind w:left="8789"/>
        <w:jc w:val="center"/>
        <w:rPr>
          <w:rFonts w:ascii="Times New Roman" w:hAnsi="Times New Roman"/>
          <w:sz w:val="28"/>
          <w:szCs w:val="28"/>
        </w:rPr>
      </w:pPr>
      <w:r>
        <w:rPr>
          <w:rFonts w:ascii="Times New Roman" w:hAnsi="Times New Roman"/>
          <w:sz w:val="28"/>
          <w:szCs w:val="28"/>
        </w:rPr>
        <w:t xml:space="preserve">от </w:t>
      </w:r>
      <w:r w:rsidRPr="00892858">
        <w:rPr>
          <w:rFonts w:ascii="Times New Roman" w:hAnsi="Times New Roman"/>
          <w:sz w:val="28"/>
          <w:szCs w:val="28"/>
        </w:rPr>
        <w:t>13</w:t>
      </w:r>
      <w:r>
        <w:rPr>
          <w:rFonts w:ascii="Times New Roman" w:hAnsi="Times New Roman"/>
          <w:sz w:val="28"/>
          <w:szCs w:val="28"/>
        </w:rPr>
        <w:t>.12.2019 г. № 14</w:t>
      </w:r>
    </w:p>
    <w:p w:rsidR="009C2C05" w:rsidRPr="009C2C05" w:rsidRDefault="009C2C05" w:rsidP="004D3C91">
      <w:pPr>
        <w:pStyle w:val="a4"/>
        <w:ind w:left="11340" w:hanging="425"/>
        <w:jc w:val="center"/>
        <w:rPr>
          <w:rFonts w:ascii="Times New Roman" w:hAnsi="Times New Roman"/>
          <w:sz w:val="24"/>
          <w:szCs w:val="24"/>
        </w:rPr>
      </w:pPr>
    </w:p>
    <w:p w:rsidR="009C2C05" w:rsidRDefault="009C2C05" w:rsidP="004D3C91">
      <w:pPr>
        <w:pStyle w:val="a4"/>
        <w:ind w:left="11340"/>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9C2C05">
      <w:pPr>
        <w:pStyle w:val="a4"/>
        <w:jc w:val="center"/>
        <w:rPr>
          <w:rFonts w:ascii="Times New Roman" w:hAnsi="Times New Roman"/>
          <w:sz w:val="28"/>
          <w:szCs w:val="28"/>
        </w:rPr>
      </w:pPr>
      <w:r>
        <w:rPr>
          <w:rFonts w:ascii="Times New Roman" w:hAnsi="Times New Roman"/>
          <w:sz w:val="28"/>
          <w:szCs w:val="28"/>
        </w:rPr>
        <w:t>ИЗМЕНЕНИЯ,</w:t>
      </w:r>
    </w:p>
    <w:p w:rsidR="009C2C05" w:rsidRDefault="006C2B9C" w:rsidP="006C2B9C">
      <w:pPr>
        <w:pStyle w:val="a4"/>
        <w:ind w:firstLine="708"/>
        <w:jc w:val="center"/>
        <w:rPr>
          <w:rFonts w:ascii="Times New Roman" w:hAnsi="Times New Roman"/>
          <w:sz w:val="28"/>
          <w:szCs w:val="28"/>
        </w:rPr>
      </w:pPr>
      <w:r>
        <w:rPr>
          <w:rFonts w:ascii="Times New Roman" w:hAnsi="Times New Roman"/>
          <w:sz w:val="28"/>
          <w:szCs w:val="28"/>
        </w:rPr>
        <w:t>вносимые в п</w:t>
      </w:r>
      <w:r w:rsidR="009C2C05">
        <w:rPr>
          <w:rFonts w:ascii="Times New Roman" w:hAnsi="Times New Roman"/>
          <w:sz w:val="28"/>
          <w:szCs w:val="28"/>
        </w:rPr>
        <w:t xml:space="preserve">риложение к решению </w:t>
      </w:r>
      <w:r w:rsidR="00DE18E4">
        <w:rPr>
          <w:rFonts w:ascii="Times New Roman" w:hAnsi="Times New Roman"/>
          <w:sz w:val="28"/>
          <w:szCs w:val="28"/>
        </w:rPr>
        <w:t>35</w:t>
      </w:r>
      <w:r w:rsidR="009C2C05">
        <w:rPr>
          <w:rFonts w:ascii="Times New Roman" w:hAnsi="Times New Roman"/>
          <w:sz w:val="28"/>
          <w:szCs w:val="28"/>
        </w:rPr>
        <w:t xml:space="preserve"> сессии </w:t>
      </w:r>
      <w:r w:rsidR="009C2C05">
        <w:rPr>
          <w:rFonts w:ascii="Times New Roman" w:hAnsi="Times New Roman"/>
          <w:sz w:val="28"/>
          <w:szCs w:val="28"/>
          <w:lang w:val="en-US"/>
        </w:rPr>
        <w:t>II</w:t>
      </w:r>
      <w:r w:rsidR="009C2C05">
        <w:rPr>
          <w:rFonts w:ascii="Times New Roman" w:hAnsi="Times New Roman"/>
          <w:sz w:val="28"/>
          <w:szCs w:val="28"/>
        </w:rPr>
        <w:t xml:space="preserve"> созыва Совета </w:t>
      </w:r>
      <w:r w:rsidR="00DE18E4">
        <w:rPr>
          <w:rFonts w:ascii="Times New Roman" w:hAnsi="Times New Roman"/>
          <w:sz w:val="28"/>
          <w:szCs w:val="28"/>
        </w:rPr>
        <w:t>Тысячного</w:t>
      </w:r>
      <w:r w:rsidR="009C2C05">
        <w:rPr>
          <w:rFonts w:ascii="Times New Roman" w:hAnsi="Times New Roman"/>
          <w:sz w:val="28"/>
          <w:szCs w:val="28"/>
        </w:rPr>
        <w:t xml:space="preserve"> сельского поселения Гулькевичского района от </w:t>
      </w:r>
      <w:r w:rsidR="00DE18E4">
        <w:rPr>
          <w:rFonts w:ascii="Times New Roman" w:hAnsi="Times New Roman"/>
          <w:sz w:val="28"/>
          <w:szCs w:val="28"/>
        </w:rPr>
        <w:t>20</w:t>
      </w:r>
      <w:r w:rsidR="009C2C05">
        <w:rPr>
          <w:rFonts w:ascii="Times New Roman" w:hAnsi="Times New Roman"/>
          <w:sz w:val="28"/>
          <w:szCs w:val="28"/>
        </w:rPr>
        <w:t xml:space="preserve"> </w:t>
      </w:r>
      <w:r w:rsidR="00DE18E4">
        <w:rPr>
          <w:rFonts w:ascii="Times New Roman" w:hAnsi="Times New Roman"/>
          <w:sz w:val="28"/>
          <w:szCs w:val="28"/>
        </w:rPr>
        <w:t>января</w:t>
      </w:r>
      <w:r w:rsidR="00280486">
        <w:rPr>
          <w:rFonts w:ascii="Times New Roman" w:hAnsi="Times New Roman"/>
          <w:sz w:val="28"/>
          <w:szCs w:val="28"/>
        </w:rPr>
        <w:t xml:space="preserve"> </w:t>
      </w:r>
      <w:r w:rsidR="00DE18E4">
        <w:rPr>
          <w:rFonts w:ascii="Times New Roman" w:hAnsi="Times New Roman"/>
          <w:sz w:val="28"/>
          <w:szCs w:val="28"/>
        </w:rPr>
        <w:t>2012</w:t>
      </w:r>
      <w:r w:rsidR="00280486">
        <w:rPr>
          <w:rFonts w:ascii="Times New Roman" w:hAnsi="Times New Roman"/>
          <w:sz w:val="28"/>
          <w:szCs w:val="28"/>
        </w:rPr>
        <w:t xml:space="preserve"> года № </w:t>
      </w:r>
      <w:r w:rsidR="00DE18E4">
        <w:rPr>
          <w:rFonts w:ascii="Times New Roman" w:hAnsi="Times New Roman"/>
          <w:sz w:val="28"/>
          <w:szCs w:val="28"/>
        </w:rPr>
        <w:t>2</w:t>
      </w:r>
      <w:r w:rsidR="00280486">
        <w:rPr>
          <w:rFonts w:ascii="Times New Roman" w:hAnsi="Times New Roman"/>
          <w:sz w:val="28"/>
          <w:szCs w:val="28"/>
        </w:rPr>
        <w:t xml:space="preserve"> «Об утверждении </w:t>
      </w:r>
      <w:r w:rsidR="009C2C05">
        <w:rPr>
          <w:rFonts w:ascii="Times New Roman" w:hAnsi="Times New Roman"/>
          <w:sz w:val="28"/>
          <w:szCs w:val="28"/>
        </w:rPr>
        <w:t xml:space="preserve">правил землепользования и застройки </w:t>
      </w:r>
      <w:r w:rsidR="00DE18E4">
        <w:rPr>
          <w:rFonts w:ascii="Times New Roman" w:hAnsi="Times New Roman"/>
          <w:sz w:val="28"/>
          <w:szCs w:val="28"/>
        </w:rPr>
        <w:t>Тысячного</w:t>
      </w:r>
      <w:r w:rsidR="009C2C05">
        <w:rPr>
          <w:rFonts w:ascii="Times New Roman" w:hAnsi="Times New Roman"/>
          <w:sz w:val="28"/>
          <w:szCs w:val="28"/>
        </w:rPr>
        <w:t xml:space="preserve"> сельского п</w:t>
      </w:r>
      <w:r w:rsidR="00F736F9">
        <w:rPr>
          <w:rFonts w:ascii="Times New Roman" w:hAnsi="Times New Roman"/>
          <w:sz w:val="28"/>
          <w:szCs w:val="28"/>
        </w:rPr>
        <w:t>оселения Гулькевичского района»</w:t>
      </w:r>
    </w:p>
    <w:p w:rsidR="006C2B9C" w:rsidRDefault="006C2B9C" w:rsidP="009C2C05">
      <w:pPr>
        <w:pStyle w:val="a4"/>
        <w:ind w:firstLine="708"/>
        <w:jc w:val="both"/>
        <w:rPr>
          <w:rFonts w:ascii="Times New Roman" w:hAnsi="Times New Roman"/>
          <w:sz w:val="28"/>
          <w:szCs w:val="28"/>
        </w:rPr>
      </w:pPr>
    </w:p>
    <w:p w:rsidR="006C2B9C" w:rsidRDefault="006C2B9C" w:rsidP="009C2C05">
      <w:pPr>
        <w:pStyle w:val="a4"/>
        <w:ind w:firstLine="708"/>
        <w:jc w:val="both"/>
        <w:rPr>
          <w:rFonts w:ascii="Times New Roman" w:hAnsi="Times New Roman"/>
          <w:sz w:val="28"/>
          <w:szCs w:val="28"/>
        </w:rPr>
      </w:pPr>
    </w:p>
    <w:p w:rsidR="00536B6F" w:rsidRDefault="00536B6F" w:rsidP="00536B6F">
      <w:pPr>
        <w:pStyle w:val="a4"/>
        <w:ind w:firstLine="708"/>
        <w:jc w:val="both"/>
        <w:rPr>
          <w:rFonts w:ascii="Times New Roman" w:hAnsi="Times New Roman"/>
          <w:sz w:val="28"/>
          <w:szCs w:val="28"/>
        </w:rPr>
      </w:pPr>
      <w:r>
        <w:rPr>
          <w:sz w:val="28"/>
          <w:szCs w:val="28"/>
        </w:rPr>
        <w:t xml:space="preserve">1. </w:t>
      </w:r>
      <w:r w:rsidR="00BE2165">
        <w:rPr>
          <w:rFonts w:ascii="Times New Roman" w:hAnsi="Times New Roman"/>
          <w:sz w:val="28"/>
          <w:szCs w:val="28"/>
        </w:rPr>
        <w:t>В таблицу 1 статьи 22</w:t>
      </w:r>
      <w:r>
        <w:rPr>
          <w:rFonts w:ascii="Times New Roman" w:hAnsi="Times New Roman"/>
          <w:sz w:val="28"/>
          <w:szCs w:val="28"/>
        </w:rPr>
        <w:t xml:space="preserve"> части </w:t>
      </w:r>
      <w:r>
        <w:rPr>
          <w:rFonts w:ascii="Times New Roman" w:hAnsi="Times New Roman"/>
          <w:sz w:val="28"/>
          <w:szCs w:val="28"/>
          <w:lang w:val="en-US"/>
        </w:rPr>
        <w:t>II</w:t>
      </w:r>
      <w:r>
        <w:rPr>
          <w:rFonts w:ascii="Times New Roman" w:hAnsi="Times New Roman"/>
          <w:sz w:val="28"/>
          <w:szCs w:val="28"/>
        </w:rPr>
        <w:t xml:space="preserve"> </w:t>
      </w:r>
      <w:r w:rsidRPr="00CB1429">
        <w:rPr>
          <w:rFonts w:ascii="Times New Roman" w:hAnsi="Times New Roman"/>
          <w:sz w:val="28"/>
          <w:szCs w:val="28"/>
        </w:rPr>
        <w:t>Карта градостроительного зонирования. Карта зон с особыми условиями использования территории</w:t>
      </w:r>
      <w:r>
        <w:rPr>
          <w:rFonts w:ascii="Times New Roman" w:hAnsi="Times New Roman"/>
          <w:sz w:val="28"/>
          <w:szCs w:val="28"/>
        </w:rPr>
        <w:t>, строку:</w:t>
      </w:r>
    </w:p>
    <w:p w:rsidR="00536B6F" w:rsidRDefault="00536B6F" w:rsidP="00536B6F">
      <w:pPr>
        <w:pStyle w:val="a4"/>
        <w:ind w:firstLine="709"/>
        <w:jc w:val="both"/>
        <w:rPr>
          <w:rFonts w:ascii="Times New Roman" w:hAnsi="Times New Roman"/>
          <w:sz w:val="28"/>
          <w:szCs w:val="28"/>
        </w:rPr>
      </w:pPr>
      <w:r>
        <w:rPr>
          <w:rFonts w:ascii="Times New Roman" w:hAnsi="Times New Roman"/>
          <w:sz w:val="28"/>
          <w:szCs w:val="28"/>
        </w:rPr>
        <w:t>«</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1695"/>
        <w:gridCol w:w="6832"/>
      </w:tblGrid>
      <w:tr w:rsidR="00536B6F" w:rsidRPr="001978B6" w:rsidTr="00C42E7B">
        <w:trPr>
          <w:trHeight w:val="20"/>
        </w:trPr>
        <w:tc>
          <w:tcPr>
            <w:tcW w:w="687" w:type="dxa"/>
            <w:shd w:val="clear" w:color="auto" w:fill="auto"/>
            <w:vAlign w:val="center"/>
          </w:tcPr>
          <w:p w:rsidR="00536B6F" w:rsidRPr="00C53B28" w:rsidRDefault="00536B6F" w:rsidP="00C42E7B">
            <w:pPr>
              <w:suppressAutoHyphens/>
              <w:snapToGrid w:val="0"/>
              <w:contextualSpacing/>
              <w:jc w:val="both"/>
              <w:rPr>
                <w:sz w:val="24"/>
                <w:szCs w:val="24"/>
                <w:lang w:eastAsia="ar-SA"/>
              </w:rPr>
            </w:pPr>
            <w:r w:rsidRPr="00C53B28">
              <w:rPr>
                <w:sz w:val="24"/>
                <w:szCs w:val="24"/>
                <w:lang w:eastAsia="ar-SA"/>
              </w:rPr>
              <w:t>11</w:t>
            </w:r>
          </w:p>
        </w:tc>
        <w:tc>
          <w:tcPr>
            <w:tcW w:w="1695" w:type="dxa"/>
            <w:shd w:val="clear" w:color="auto" w:fill="auto"/>
            <w:vAlign w:val="center"/>
          </w:tcPr>
          <w:p w:rsidR="00536B6F" w:rsidRPr="00C53B28" w:rsidRDefault="00536B6F" w:rsidP="00C42E7B">
            <w:pPr>
              <w:suppressAutoHyphens/>
              <w:snapToGrid w:val="0"/>
              <w:ind w:firstLine="44"/>
              <w:contextualSpacing/>
              <w:jc w:val="both"/>
              <w:rPr>
                <w:sz w:val="24"/>
                <w:szCs w:val="24"/>
              </w:rPr>
            </w:pPr>
            <w:r w:rsidRPr="00C53B28">
              <w:rPr>
                <w:sz w:val="24"/>
                <w:szCs w:val="24"/>
              </w:rPr>
              <w:t>Р</w:t>
            </w:r>
          </w:p>
        </w:tc>
        <w:tc>
          <w:tcPr>
            <w:tcW w:w="6832" w:type="dxa"/>
            <w:shd w:val="clear" w:color="auto" w:fill="auto"/>
          </w:tcPr>
          <w:p w:rsidR="00536B6F" w:rsidRPr="00C53B28" w:rsidRDefault="00536B6F" w:rsidP="00C42E7B">
            <w:pPr>
              <w:suppressAutoHyphens/>
              <w:snapToGrid w:val="0"/>
              <w:ind w:left="44"/>
              <w:contextualSpacing/>
              <w:jc w:val="both"/>
              <w:rPr>
                <w:sz w:val="24"/>
                <w:szCs w:val="24"/>
              </w:rPr>
            </w:pPr>
            <w:r w:rsidRPr="00C53B28">
              <w:rPr>
                <w:sz w:val="24"/>
                <w:szCs w:val="24"/>
              </w:rPr>
              <w:t>Зона рекреационного назначения</w:t>
            </w:r>
          </w:p>
        </w:tc>
      </w:tr>
    </w:tbl>
    <w:p w:rsidR="00536B6F" w:rsidRDefault="00536B6F" w:rsidP="00536B6F">
      <w:pPr>
        <w:jc w:val="right"/>
        <w:rPr>
          <w:sz w:val="28"/>
          <w:szCs w:val="28"/>
        </w:rPr>
      </w:pPr>
      <w:r>
        <w:rPr>
          <w:sz w:val="28"/>
          <w:szCs w:val="28"/>
        </w:rPr>
        <w:t xml:space="preserve">                                                                                                </w:t>
      </w:r>
      <w:r w:rsidR="00BE2165">
        <w:rPr>
          <w:sz w:val="28"/>
          <w:szCs w:val="28"/>
        </w:rPr>
        <w:t xml:space="preserve">                              »</w:t>
      </w:r>
    </w:p>
    <w:p w:rsidR="00536B6F" w:rsidRPr="00CB1429" w:rsidRDefault="00536B6F" w:rsidP="00536B6F">
      <w:pPr>
        <w:pStyle w:val="a4"/>
        <w:jc w:val="both"/>
        <w:rPr>
          <w:rFonts w:ascii="Times New Roman" w:hAnsi="Times New Roman"/>
          <w:sz w:val="28"/>
          <w:szCs w:val="28"/>
        </w:rPr>
      </w:pPr>
      <w:r>
        <w:rPr>
          <w:rFonts w:ascii="Times New Roman" w:hAnsi="Times New Roman"/>
          <w:sz w:val="28"/>
          <w:szCs w:val="28"/>
        </w:rPr>
        <w:t>заменить строкой</w:t>
      </w:r>
    </w:p>
    <w:p w:rsidR="00536B6F" w:rsidRDefault="00536B6F" w:rsidP="00536B6F">
      <w:pPr>
        <w:pStyle w:val="a4"/>
        <w:ind w:firstLine="709"/>
        <w:jc w:val="both"/>
        <w:rPr>
          <w:rFonts w:ascii="Times New Roman" w:hAnsi="Times New Roman"/>
          <w:sz w:val="28"/>
          <w:szCs w:val="28"/>
        </w:rPr>
      </w:pPr>
      <w:r>
        <w:rPr>
          <w:rFonts w:ascii="Times New Roman" w:hAnsi="Times New Roman"/>
          <w:sz w:val="28"/>
          <w:szCs w:val="28"/>
        </w:rPr>
        <w:t>«</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1695"/>
        <w:gridCol w:w="6832"/>
      </w:tblGrid>
      <w:tr w:rsidR="00536B6F" w:rsidRPr="001978B6" w:rsidTr="00C42E7B">
        <w:trPr>
          <w:trHeight w:val="20"/>
        </w:trPr>
        <w:tc>
          <w:tcPr>
            <w:tcW w:w="687" w:type="dxa"/>
            <w:shd w:val="clear" w:color="auto" w:fill="auto"/>
            <w:vAlign w:val="center"/>
          </w:tcPr>
          <w:p w:rsidR="00536B6F" w:rsidRDefault="00536B6F" w:rsidP="00C42E7B">
            <w:pPr>
              <w:suppressAutoHyphens/>
              <w:snapToGrid w:val="0"/>
              <w:contextualSpacing/>
              <w:jc w:val="both"/>
              <w:rPr>
                <w:sz w:val="24"/>
                <w:szCs w:val="24"/>
                <w:lang w:eastAsia="ar-SA"/>
              </w:rPr>
            </w:pPr>
            <w:r>
              <w:rPr>
                <w:sz w:val="24"/>
                <w:szCs w:val="24"/>
                <w:lang w:eastAsia="ar-SA"/>
              </w:rPr>
              <w:t>11</w:t>
            </w:r>
          </w:p>
        </w:tc>
        <w:tc>
          <w:tcPr>
            <w:tcW w:w="1695" w:type="dxa"/>
            <w:shd w:val="clear" w:color="auto" w:fill="auto"/>
            <w:vAlign w:val="center"/>
          </w:tcPr>
          <w:p w:rsidR="00536B6F" w:rsidRPr="001978B6" w:rsidRDefault="00536B6F" w:rsidP="00C42E7B">
            <w:pPr>
              <w:suppressAutoHyphens/>
              <w:snapToGrid w:val="0"/>
              <w:ind w:firstLine="44"/>
              <w:contextualSpacing/>
              <w:jc w:val="both"/>
              <w:rPr>
                <w:sz w:val="24"/>
                <w:szCs w:val="24"/>
              </w:rPr>
            </w:pPr>
            <w:r>
              <w:rPr>
                <w:sz w:val="24"/>
                <w:szCs w:val="24"/>
              </w:rPr>
              <w:t>Р</w:t>
            </w:r>
          </w:p>
        </w:tc>
        <w:tc>
          <w:tcPr>
            <w:tcW w:w="6832" w:type="dxa"/>
            <w:shd w:val="clear" w:color="auto" w:fill="auto"/>
          </w:tcPr>
          <w:p w:rsidR="00536B6F" w:rsidRPr="001978B6" w:rsidRDefault="00536B6F" w:rsidP="00C42E7B">
            <w:pPr>
              <w:suppressAutoHyphens/>
              <w:snapToGrid w:val="0"/>
              <w:ind w:left="44"/>
              <w:contextualSpacing/>
              <w:jc w:val="both"/>
              <w:rPr>
                <w:sz w:val="24"/>
                <w:szCs w:val="24"/>
              </w:rPr>
            </w:pPr>
            <w:r w:rsidRPr="00C53B28">
              <w:rPr>
                <w:sz w:val="24"/>
                <w:szCs w:val="24"/>
              </w:rPr>
              <w:t xml:space="preserve">Зона </w:t>
            </w:r>
            <w:r w:rsidR="00FD4766">
              <w:rPr>
                <w:sz w:val="24"/>
                <w:szCs w:val="24"/>
              </w:rPr>
              <w:t>отдыха</w:t>
            </w:r>
            <w:r>
              <w:rPr>
                <w:sz w:val="24"/>
                <w:szCs w:val="24"/>
              </w:rPr>
              <w:t xml:space="preserve"> </w:t>
            </w:r>
            <w:r w:rsidR="00FD4766">
              <w:rPr>
                <w:sz w:val="24"/>
                <w:szCs w:val="24"/>
              </w:rPr>
              <w:t>(</w:t>
            </w:r>
            <w:r>
              <w:rPr>
                <w:sz w:val="24"/>
                <w:szCs w:val="24"/>
              </w:rPr>
              <w:t>рекреация</w:t>
            </w:r>
            <w:r w:rsidR="00FD4766">
              <w:rPr>
                <w:sz w:val="24"/>
                <w:szCs w:val="24"/>
              </w:rPr>
              <w:t>)</w:t>
            </w:r>
          </w:p>
        </w:tc>
      </w:tr>
    </w:tbl>
    <w:p w:rsidR="00536B6F" w:rsidRPr="00536B6F" w:rsidRDefault="00536B6F" w:rsidP="00536B6F">
      <w:pPr>
        <w:jc w:val="right"/>
        <w:rPr>
          <w:sz w:val="28"/>
          <w:szCs w:val="28"/>
        </w:rPr>
      </w:pPr>
      <w:r>
        <w:rPr>
          <w:sz w:val="28"/>
          <w:szCs w:val="28"/>
        </w:rPr>
        <w:t xml:space="preserve">                                                                                                                              ».</w:t>
      </w:r>
    </w:p>
    <w:p w:rsidR="00BE2165" w:rsidRDefault="00536B6F" w:rsidP="00536B6F">
      <w:pPr>
        <w:ind w:left="708"/>
        <w:jc w:val="both"/>
        <w:rPr>
          <w:sz w:val="28"/>
          <w:szCs w:val="28"/>
        </w:rPr>
      </w:pPr>
      <w:r>
        <w:rPr>
          <w:sz w:val="28"/>
          <w:szCs w:val="28"/>
        </w:rPr>
        <w:t xml:space="preserve">2. </w:t>
      </w:r>
      <w:r w:rsidR="00DE18E4" w:rsidRPr="00536B6F">
        <w:rPr>
          <w:sz w:val="28"/>
          <w:szCs w:val="28"/>
        </w:rPr>
        <w:t xml:space="preserve">В </w:t>
      </w:r>
      <w:r w:rsidR="00CB1429" w:rsidRPr="00536B6F">
        <w:rPr>
          <w:sz w:val="28"/>
          <w:szCs w:val="28"/>
        </w:rPr>
        <w:t>част</w:t>
      </w:r>
      <w:r w:rsidR="00DE18E4" w:rsidRPr="00536B6F">
        <w:rPr>
          <w:sz w:val="28"/>
          <w:szCs w:val="28"/>
        </w:rPr>
        <w:t>и</w:t>
      </w:r>
      <w:r w:rsidR="00CB1429" w:rsidRPr="00536B6F">
        <w:rPr>
          <w:sz w:val="28"/>
          <w:szCs w:val="28"/>
        </w:rPr>
        <w:t xml:space="preserve"> </w:t>
      </w:r>
      <w:r w:rsidR="00CB1429" w:rsidRPr="00536B6F">
        <w:rPr>
          <w:sz w:val="28"/>
          <w:szCs w:val="28"/>
          <w:lang w:val="en-US"/>
        </w:rPr>
        <w:t>III</w:t>
      </w:r>
      <w:r w:rsidR="00CB1429" w:rsidRPr="00536B6F">
        <w:rPr>
          <w:sz w:val="28"/>
          <w:szCs w:val="28"/>
        </w:rPr>
        <w:t xml:space="preserve"> градостроительные регламенты стать</w:t>
      </w:r>
      <w:r w:rsidR="00DE18E4" w:rsidRPr="00536B6F">
        <w:rPr>
          <w:sz w:val="28"/>
          <w:szCs w:val="28"/>
        </w:rPr>
        <w:t>ю</w:t>
      </w:r>
      <w:r w:rsidR="00CB1429" w:rsidRPr="00536B6F">
        <w:rPr>
          <w:sz w:val="28"/>
          <w:szCs w:val="28"/>
        </w:rPr>
        <w:t xml:space="preserve"> </w:t>
      </w:r>
      <w:r w:rsidR="00DE18E4" w:rsidRPr="00536B6F">
        <w:rPr>
          <w:sz w:val="28"/>
          <w:szCs w:val="28"/>
        </w:rPr>
        <w:t>51</w:t>
      </w:r>
      <w:r>
        <w:rPr>
          <w:sz w:val="28"/>
          <w:szCs w:val="28"/>
        </w:rPr>
        <w:t xml:space="preserve"> изложить в следующей редакции</w:t>
      </w:r>
      <w:r w:rsidR="00CB1429" w:rsidRPr="00536B6F">
        <w:rPr>
          <w:sz w:val="28"/>
          <w:szCs w:val="28"/>
        </w:rPr>
        <w:t xml:space="preserve">: </w:t>
      </w:r>
    </w:p>
    <w:p w:rsidR="00CB1429" w:rsidRPr="006C2B9C" w:rsidRDefault="00CB1429" w:rsidP="00536B6F">
      <w:pPr>
        <w:ind w:left="708"/>
        <w:jc w:val="both"/>
        <w:rPr>
          <w:sz w:val="28"/>
          <w:szCs w:val="28"/>
        </w:rPr>
      </w:pPr>
      <w:r w:rsidRPr="006C2B9C">
        <w:rPr>
          <w:b/>
          <w:sz w:val="28"/>
          <w:szCs w:val="28"/>
        </w:rPr>
        <w:t>«</w:t>
      </w:r>
      <w:r w:rsidRPr="006C2B9C">
        <w:rPr>
          <w:sz w:val="28"/>
          <w:szCs w:val="28"/>
        </w:rPr>
        <w:t xml:space="preserve">Статья </w:t>
      </w:r>
      <w:r w:rsidR="00DE18E4">
        <w:rPr>
          <w:sz w:val="28"/>
          <w:szCs w:val="28"/>
        </w:rPr>
        <w:t>51</w:t>
      </w:r>
      <w:r w:rsidRPr="006C2B9C">
        <w:rPr>
          <w:sz w:val="28"/>
          <w:szCs w:val="28"/>
        </w:rPr>
        <w:t>. Градостроительный регламент зоны отдыха (рекреация) (Р).</w:t>
      </w:r>
    </w:p>
    <w:p w:rsidR="00FE0759" w:rsidRPr="006C2B9C" w:rsidRDefault="00FE0759" w:rsidP="00FE0759">
      <w:pPr>
        <w:pStyle w:val="a"/>
        <w:numPr>
          <w:ilvl w:val="0"/>
          <w:numId w:val="0"/>
        </w:numPr>
        <w:spacing w:after="0"/>
        <w:ind w:left="284" w:firstLine="567"/>
        <w:rPr>
          <w:sz w:val="28"/>
          <w:szCs w:val="28"/>
        </w:rPr>
      </w:pPr>
      <w:r w:rsidRPr="006C2B9C">
        <w:rPr>
          <w:sz w:val="28"/>
          <w:szCs w:val="28"/>
        </w:rPr>
        <w:lastRenderedPageBreak/>
        <w:t>В состав зон рекреационного назначения, могут включаться территории, занятые лесопарками,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FE0759" w:rsidRDefault="00FE0759" w:rsidP="00FE0759">
      <w:pPr>
        <w:pStyle w:val="a"/>
        <w:numPr>
          <w:ilvl w:val="0"/>
          <w:numId w:val="0"/>
        </w:numPr>
        <w:spacing w:after="0"/>
        <w:ind w:left="284" w:firstLine="567"/>
        <w:rPr>
          <w:sz w:val="28"/>
          <w:szCs w:val="28"/>
        </w:rPr>
      </w:pPr>
      <w:r w:rsidRPr="006C2B9C">
        <w:rPr>
          <w:sz w:val="28"/>
          <w:szCs w:val="28"/>
        </w:rPr>
        <w:t>В рекреационных зонах не допускается размещение промышленных и складских объектов, дачное строительство, размещение  жилых и коммунальных объектов, не связанных с объектами, расположенными в данной территориальной зоне, либо с обслуживанием таких объектов, за исключением линейных объектов, связанных с объектами, расположенными в смежных территориальных зонах, либо с обслуживанием таких объектов.</w:t>
      </w:r>
    </w:p>
    <w:p w:rsidR="001A7AB4" w:rsidRPr="006C2B9C" w:rsidRDefault="001A7AB4" w:rsidP="00FE0759">
      <w:pPr>
        <w:pStyle w:val="a"/>
        <w:numPr>
          <w:ilvl w:val="0"/>
          <w:numId w:val="0"/>
        </w:numPr>
        <w:spacing w:after="0"/>
        <w:ind w:left="284" w:firstLine="567"/>
        <w:rPr>
          <w:sz w:val="28"/>
          <w:szCs w:val="28"/>
        </w:rPr>
      </w:pPr>
    </w:p>
    <w:p w:rsidR="00FE0759" w:rsidRPr="00786055" w:rsidRDefault="00FE0759" w:rsidP="00FE0759">
      <w:pPr>
        <w:pStyle w:val="a7"/>
        <w:rPr>
          <w:szCs w:val="22"/>
        </w:rPr>
      </w:pPr>
      <w:r w:rsidRPr="00786055">
        <w:rPr>
          <w:szCs w:val="22"/>
        </w:rPr>
        <w:t xml:space="preserve">Таблица </w:t>
      </w:r>
      <w:r w:rsidR="00D97C05">
        <w:rPr>
          <w:szCs w:val="22"/>
        </w:rPr>
        <w:t>14</w:t>
      </w:r>
      <w:r w:rsidRPr="00786055">
        <w:rPr>
          <w:szCs w:val="22"/>
        </w:rPr>
        <w:t>- 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666"/>
        <w:gridCol w:w="3290"/>
        <w:gridCol w:w="1313"/>
        <w:gridCol w:w="1313"/>
        <w:gridCol w:w="1313"/>
        <w:gridCol w:w="1313"/>
        <w:gridCol w:w="1313"/>
        <w:gridCol w:w="1313"/>
        <w:gridCol w:w="1737"/>
      </w:tblGrid>
      <w:tr w:rsidR="00FE0759" w:rsidRPr="009F6EFC" w:rsidTr="00DE18E4">
        <w:trPr>
          <w:trHeight w:val="607"/>
          <w:tblHeader/>
        </w:trPr>
        <w:tc>
          <w:tcPr>
            <w:tcW w:w="172" w:type="pct"/>
            <w:vMerge w:val="restart"/>
            <w:shd w:val="clear" w:color="auto" w:fill="D9D9D9"/>
            <w:textDirection w:val="btLr"/>
            <w:vAlign w:val="center"/>
          </w:tcPr>
          <w:p w:rsidR="00FE0759" w:rsidRPr="009F6EFC" w:rsidRDefault="00FE0759" w:rsidP="00DE18E4">
            <w:pPr>
              <w:suppressAutoHyphens/>
              <w:snapToGrid w:val="0"/>
              <w:ind w:left="113" w:right="113"/>
              <w:rPr>
                <w:b/>
                <w:iCs/>
                <w:sz w:val="18"/>
                <w:szCs w:val="18"/>
              </w:rPr>
            </w:pPr>
            <w:r w:rsidRPr="009F6EFC">
              <w:rPr>
                <w:b/>
                <w:iCs/>
                <w:sz w:val="18"/>
                <w:szCs w:val="18"/>
              </w:rPr>
              <w:t>№</w:t>
            </w:r>
          </w:p>
          <w:p w:rsidR="00FE0759" w:rsidRPr="009F6EFC" w:rsidRDefault="00FE0759" w:rsidP="00DE18E4">
            <w:pPr>
              <w:suppressAutoHyphens/>
              <w:snapToGrid w:val="0"/>
              <w:ind w:left="113" w:right="113"/>
              <w:rPr>
                <w:b/>
                <w:iCs/>
                <w:sz w:val="18"/>
                <w:szCs w:val="18"/>
              </w:rPr>
            </w:pPr>
            <w:r w:rsidRPr="009F6EFC">
              <w:rPr>
                <w:b/>
                <w:iCs/>
                <w:sz w:val="18"/>
                <w:szCs w:val="18"/>
              </w:rPr>
              <w:t>п/п</w:t>
            </w:r>
          </w:p>
        </w:tc>
        <w:tc>
          <w:tcPr>
            <w:tcW w:w="526" w:type="pct"/>
            <w:vMerge w:val="restart"/>
            <w:shd w:val="clear" w:color="auto" w:fill="D9D9D9"/>
            <w:textDirection w:val="btLr"/>
            <w:vAlign w:val="center"/>
          </w:tcPr>
          <w:p w:rsidR="00FE0759" w:rsidRPr="009F6EFC" w:rsidRDefault="00FE0759" w:rsidP="00DE18E4">
            <w:pPr>
              <w:suppressAutoHyphens/>
              <w:snapToGrid w:val="0"/>
              <w:ind w:left="113" w:right="113"/>
              <w:rPr>
                <w:b/>
                <w:iCs/>
                <w:sz w:val="18"/>
                <w:szCs w:val="18"/>
              </w:rPr>
            </w:pPr>
            <w:r w:rsidRPr="009F6EFC">
              <w:rPr>
                <w:b/>
                <w:iCs/>
                <w:sz w:val="18"/>
                <w:szCs w:val="18"/>
              </w:rPr>
              <w:t>Код (числовое обозначение) в соответствии с Классификатором</w:t>
            </w:r>
          </w:p>
        </w:tc>
        <w:tc>
          <w:tcPr>
            <w:tcW w:w="1922" w:type="pct"/>
            <w:vMerge w:val="restart"/>
            <w:shd w:val="clear" w:color="auto" w:fill="D9D9D9"/>
            <w:vAlign w:val="center"/>
          </w:tcPr>
          <w:p w:rsidR="00FE0759" w:rsidRPr="009F6EFC" w:rsidRDefault="00FE0759" w:rsidP="00DE18E4">
            <w:pPr>
              <w:suppressAutoHyphens/>
              <w:snapToGrid w:val="0"/>
              <w:rPr>
                <w:b/>
                <w:sz w:val="18"/>
                <w:szCs w:val="18"/>
                <w:lang w:eastAsia="ar-SA"/>
              </w:rPr>
            </w:pPr>
            <w:r w:rsidRPr="009F6EFC">
              <w:rPr>
                <w:b/>
                <w:iCs/>
                <w:sz w:val="18"/>
                <w:szCs w:val="18"/>
              </w:rPr>
              <w:t>Вид разрешенного использования земельного участка (в соответствии с Классификатором видов разрешенного использования земельных участков</w:t>
            </w:r>
            <w:r w:rsidRPr="009F6EFC">
              <w:rPr>
                <w:b/>
                <w:sz w:val="18"/>
                <w:szCs w:val="18"/>
                <w:lang w:eastAsia="ar-SA"/>
              </w:rPr>
              <w:t xml:space="preserve"> утвержденным </w:t>
            </w:r>
            <w:r w:rsidRPr="009F6EFC">
              <w:rPr>
                <w:b/>
                <w:bCs/>
                <w:sz w:val="18"/>
                <w:szCs w:val="18"/>
              </w:rPr>
              <w:t>уполномоченным федеральным органом исполнительной власти)</w:t>
            </w:r>
          </w:p>
        </w:tc>
        <w:tc>
          <w:tcPr>
            <w:tcW w:w="1956" w:type="pct"/>
            <w:gridSpan w:val="6"/>
            <w:tcBorders>
              <w:bottom w:val="single" w:sz="4" w:space="0" w:color="auto"/>
            </w:tcBorders>
            <w:shd w:val="clear" w:color="auto" w:fill="D9D9D9"/>
            <w:vAlign w:val="center"/>
          </w:tcPr>
          <w:p w:rsidR="00FE0759" w:rsidRPr="009F6EFC" w:rsidRDefault="00FE0759" w:rsidP="00DE18E4">
            <w:pPr>
              <w:suppressAutoHyphens/>
              <w:snapToGrid w:val="0"/>
              <w:rPr>
                <w:b/>
                <w:bCs/>
                <w:iCs/>
                <w:sz w:val="18"/>
                <w:szCs w:val="18"/>
              </w:rPr>
            </w:pPr>
            <w:r w:rsidRPr="009F6EFC">
              <w:rPr>
                <w:b/>
                <w:bCs/>
                <w:iCs/>
                <w:sz w:val="18"/>
                <w:szCs w:val="18"/>
              </w:rPr>
              <w:t>Параметры разрешенного строительства, реконструкции объектов капстроительства</w:t>
            </w:r>
          </w:p>
        </w:tc>
        <w:tc>
          <w:tcPr>
            <w:tcW w:w="424" w:type="pct"/>
            <w:vMerge w:val="restart"/>
            <w:shd w:val="clear" w:color="auto" w:fill="D9D9D9"/>
            <w:vAlign w:val="center"/>
          </w:tcPr>
          <w:p w:rsidR="00FE0759" w:rsidRPr="009F6EFC" w:rsidRDefault="00FE0759" w:rsidP="00DE18E4">
            <w:pPr>
              <w:suppressAutoHyphens/>
              <w:snapToGrid w:val="0"/>
              <w:rPr>
                <w:b/>
                <w:bCs/>
                <w:iCs/>
                <w:sz w:val="18"/>
                <w:szCs w:val="18"/>
              </w:rPr>
            </w:pPr>
            <w:r w:rsidRPr="009F6EFC">
              <w:rPr>
                <w:b/>
                <w:bCs/>
                <w:iCs/>
                <w:sz w:val="18"/>
                <w:szCs w:val="18"/>
              </w:rPr>
              <w:t>Ограничения использования ЗУ и ОКС</w:t>
            </w:r>
          </w:p>
        </w:tc>
      </w:tr>
      <w:tr w:rsidR="00FE0759" w:rsidRPr="009F6EFC" w:rsidTr="00DE18E4">
        <w:trPr>
          <w:cantSplit/>
          <w:trHeight w:val="813"/>
          <w:tblHeader/>
        </w:trPr>
        <w:tc>
          <w:tcPr>
            <w:tcW w:w="172" w:type="pct"/>
            <w:vMerge/>
            <w:shd w:val="clear" w:color="auto" w:fill="C6D9F1"/>
            <w:vAlign w:val="center"/>
          </w:tcPr>
          <w:p w:rsidR="00FE0759" w:rsidRPr="009F6EFC" w:rsidRDefault="00FE0759" w:rsidP="00DE18E4">
            <w:pPr>
              <w:suppressAutoHyphens/>
              <w:snapToGrid w:val="0"/>
              <w:rPr>
                <w:b/>
                <w:iCs/>
                <w:sz w:val="18"/>
                <w:szCs w:val="18"/>
              </w:rPr>
            </w:pPr>
          </w:p>
        </w:tc>
        <w:tc>
          <w:tcPr>
            <w:tcW w:w="526" w:type="pct"/>
            <w:vMerge/>
            <w:shd w:val="clear" w:color="auto" w:fill="C6D9F1"/>
            <w:vAlign w:val="center"/>
          </w:tcPr>
          <w:p w:rsidR="00FE0759" w:rsidRPr="009F6EFC" w:rsidRDefault="00FE0759" w:rsidP="00DE18E4">
            <w:pPr>
              <w:suppressAutoHyphens/>
              <w:snapToGrid w:val="0"/>
              <w:rPr>
                <w:b/>
                <w:iCs/>
                <w:sz w:val="18"/>
                <w:szCs w:val="18"/>
              </w:rPr>
            </w:pPr>
          </w:p>
        </w:tc>
        <w:tc>
          <w:tcPr>
            <w:tcW w:w="1922" w:type="pct"/>
            <w:vMerge/>
            <w:shd w:val="clear" w:color="auto" w:fill="C6D9F1"/>
            <w:vAlign w:val="center"/>
          </w:tcPr>
          <w:p w:rsidR="00FE0759" w:rsidRPr="009F6EFC" w:rsidRDefault="00FE0759" w:rsidP="00DE18E4">
            <w:pPr>
              <w:suppressAutoHyphens/>
              <w:snapToGrid w:val="0"/>
              <w:rPr>
                <w:b/>
                <w:iCs/>
                <w:sz w:val="18"/>
                <w:szCs w:val="18"/>
              </w:rPr>
            </w:pPr>
          </w:p>
        </w:tc>
        <w:tc>
          <w:tcPr>
            <w:tcW w:w="326" w:type="pct"/>
            <w:vMerge w:val="restart"/>
            <w:shd w:val="clear" w:color="auto" w:fill="D9D9D9"/>
            <w:textDirection w:val="btLr"/>
            <w:vAlign w:val="center"/>
          </w:tcPr>
          <w:p w:rsidR="00FE0759" w:rsidRPr="009F6EFC" w:rsidRDefault="00FE0759" w:rsidP="00DE18E4">
            <w:pPr>
              <w:suppressAutoHyphens/>
              <w:snapToGrid w:val="0"/>
              <w:rPr>
                <w:b/>
                <w:iCs/>
                <w:sz w:val="18"/>
                <w:szCs w:val="18"/>
              </w:rPr>
            </w:pPr>
            <w:r w:rsidRPr="009F6EFC">
              <w:rPr>
                <w:b/>
                <w:iCs/>
                <w:sz w:val="18"/>
                <w:szCs w:val="18"/>
              </w:rPr>
              <w:t>Предельная этажность зданий, строений, сооружений</w:t>
            </w:r>
            <w:r>
              <w:rPr>
                <w:b/>
                <w:iCs/>
                <w:sz w:val="18"/>
                <w:szCs w:val="18"/>
              </w:rPr>
              <w:t>, высота</w:t>
            </w:r>
          </w:p>
        </w:tc>
        <w:tc>
          <w:tcPr>
            <w:tcW w:w="326" w:type="pct"/>
            <w:vMerge w:val="restart"/>
            <w:shd w:val="clear" w:color="auto" w:fill="D9D9D9"/>
            <w:textDirection w:val="btLr"/>
            <w:vAlign w:val="center"/>
          </w:tcPr>
          <w:p w:rsidR="00FE0759" w:rsidRPr="009F6EFC" w:rsidRDefault="00FE0759" w:rsidP="00DE18E4">
            <w:pPr>
              <w:suppressAutoHyphens/>
              <w:snapToGrid w:val="0"/>
              <w:rPr>
                <w:b/>
                <w:iCs/>
                <w:sz w:val="18"/>
                <w:szCs w:val="18"/>
              </w:rPr>
            </w:pPr>
            <w:r w:rsidRPr="009F6EFC">
              <w:rPr>
                <w:b/>
                <w:iCs/>
                <w:sz w:val="18"/>
                <w:szCs w:val="18"/>
              </w:rPr>
              <w:t>Предельные размеры земельных участков (мин.-макс.), кв.м</w:t>
            </w:r>
          </w:p>
        </w:tc>
        <w:tc>
          <w:tcPr>
            <w:tcW w:w="326" w:type="pct"/>
            <w:vMerge w:val="restart"/>
            <w:shd w:val="clear" w:color="auto" w:fill="D9D9D9"/>
            <w:textDirection w:val="btLr"/>
            <w:vAlign w:val="center"/>
          </w:tcPr>
          <w:p w:rsidR="00FE0759" w:rsidRPr="009F6EFC" w:rsidRDefault="00FE0759" w:rsidP="00DE18E4">
            <w:pPr>
              <w:suppressAutoHyphens/>
              <w:snapToGrid w:val="0"/>
              <w:rPr>
                <w:b/>
                <w:iCs/>
                <w:sz w:val="18"/>
                <w:szCs w:val="18"/>
              </w:rPr>
            </w:pPr>
            <w:r w:rsidRPr="009F6EFC">
              <w:rPr>
                <w:b/>
                <w:iCs/>
                <w:sz w:val="18"/>
                <w:szCs w:val="18"/>
              </w:rPr>
              <w:t>Максимальный процент застройки,</w:t>
            </w:r>
          </w:p>
          <w:p w:rsidR="00FE0759" w:rsidRPr="009F6EFC" w:rsidRDefault="00FE0759" w:rsidP="00DE18E4">
            <w:pPr>
              <w:suppressAutoHyphens/>
              <w:snapToGrid w:val="0"/>
              <w:rPr>
                <w:b/>
                <w:iCs/>
                <w:sz w:val="18"/>
                <w:szCs w:val="18"/>
              </w:rPr>
            </w:pPr>
            <w:r w:rsidRPr="009F6EFC">
              <w:rPr>
                <w:b/>
                <w:iCs/>
                <w:sz w:val="18"/>
                <w:szCs w:val="18"/>
              </w:rPr>
              <w:t>%</w:t>
            </w:r>
          </w:p>
        </w:tc>
        <w:tc>
          <w:tcPr>
            <w:tcW w:w="978" w:type="pct"/>
            <w:gridSpan w:val="3"/>
            <w:tcBorders>
              <w:bottom w:val="single" w:sz="4" w:space="0" w:color="auto"/>
            </w:tcBorders>
            <w:shd w:val="clear" w:color="auto" w:fill="D9D9D9"/>
            <w:vAlign w:val="center"/>
          </w:tcPr>
          <w:p w:rsidR="00FE0759" w:rsidRPr="009F6EFC" w:rsidRDefault="00FE0759" w:rsidP="00DE18E4">
            <w:pPr>
              <w:suppressAutoHyphens/>
              <w:snapToGrid w:val="0"/>
              <w:rPr>
                <w:b/>
                <w:bCs/>
                <w:iCs/>
                <w:sz w:val="18"/>
                <w:szCs w:val="18"/>
              </w:rPr>
            </w:pPr>
            <w:r w:rsidRPr="009F6EFC">
              <w:rPr>
                <w:b/>
                <w:bCs/>
                <w:iCs/>
                <w:sz w:val="18"/>
                <w:szCs w:val="18"/>
              </w:rPr>
              <w:t>Параметры минимальных отступов, м</w:t>
            </w:r>
          </w:p>
        </w:tc>
        <w:tc>
          <w:tcPr>
            <w:tcW w:w="424" w:type="pct"/>
            <w:vMerge/>
            <w:shd w:val="clear" w:color="auto" w:fill="D9D9D9"/>
            <w:vAlign w:val="center"/>
          </w:tcPr>
          <w:p w:rsidR="00FE0759" w:rsidRPr="009F6EFC" w:rsidRDefault="00FE0759" w:rsidP="00DE18E4">
            <w:pPr>
              <w:suppressAutoHyphens/>
              <w:snapToGrid w:val="0"/>
              <w:rPr>
                <w:b/>
                <w:bCs/>
                <w:iCs/>
                <w:sz w:val="18"/>
                <w:szCs w:val="18"/>
              </w:rPr>
            </w:pPr>
          </w:p>
        </w:tc>
      </w:tr>
      <w:tr w:rsidR="00FE0759" w:rsidRPr="009F6EFC" w:rsidTr="00DE18E4">
        <w:trPr>
          <w:cantSplit/>
          <w:trHeight w:val="1134"/>
          <w:tblHeader/>
        </w:trPr>
        <w:tc>
          <w:tcPr>
            <w:tcW w:w="172" w:type="pct"/>
            <w:vMerge/>
            <w:tcBorders>
              <w:bottom w:val="single" w:sz="4" w:space="0" w:color="auto"/>
            </w:tcBorders>
            <w:shd w:val="clear" w:color="auto" w:fill="C6D9F1"/>
            <w:vAlign w:val="center"/>
          </w:tcPr>
          <w:p w:rsidR="00FE0759" w:rsidRPr="009F6EFC" w:rsidRDefault="00FE0759" w:rsidP="00DE18E4">
            <w:pPr>
              <w:suppressAutoHyphens/>
              <w:snapToGrid w:val="0"/>
              <w:rPr>
                <w:b/>
                <w:iCs/>
                <w:sz w:val="18"/>
                <w:szCs w:val="18"/>
              </w:rPr>
            </w:pPr>
          </w:p>
        </w:tc>
        <w:tc>
          <w:tcPr>
            <w:tcW w:w="526" w:type="pct"/>
            <w:vMerge/>
            <w:tcBorders>
              <w:bottom w:val="single" w:sz="4" w:space="0" w:color="auto"/>
            </w:tcBorders>
            <w:shd w:val="clear" w:color="auto" w:fill="C6D9F1"/>
            <w:vAlign w:val="center"/>
          </w:tcPr>
          <w:p w:rsidR="00FE0759" w:rsidRPr="009F6EFC" w:rsidRDefault="00FE0759" w:rsidP="00DE18E4">
            <w:pPr>
              <w:suppressAutoHyphens/>
              <w:snapToGrid w:val="0"/>
              <w:rPr>
                <w:b/>
                <w:iCs/>
                <w:sz w:val="18"/>
                <w:szCs w:val="18"/>
              </w:rPr>
            </w:pPr>
          </w:p>
        </w:tc>
        <w:tc>
          <w:tcPr>
            <w:tcW w:w="1922" w:type="pct"/>
            <w:vMerge/>
            <w:tcBorders>
              <w:bottom w:val="single" w:sz="4" w:space="0" w:color="auto"/>
            </w:tcBorders>
            <w:shd w:val="clear" w:color="auto" w:fill="C6D9F1"/>
            <w:vAlign w:val="center"/>
          </w:tcPr>
          <w:p w:rsidR="00FE0759" w:rsidRPr="009F6EFC" w:rsidRDefault="00FE0759" w:rsidP="00DE18E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DE18E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DE18E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DE18E4">
            <w:pPr>
              <w:suppressAutoHyphens/>
              <w:snapToGrid w:val="0"/>
              <w:rPr>
                <w:b/>
                <w:iCs/>
                <w:sz w:val="18"/>
                <w:szCs w:val="18"/>
              </w:rPr>
            </w:pPr>
          </w:p>
        </w:tc>
        <w:tc>
          <w:tcPr>
            <w:tcW w:w="326" w:type="pct"/>
            <w:tcBorders>
              <w:bottom w:val="single" w:sz="4" w:space="0" w:color="auto"/>
            </w:tcBorders>
            <w:shd w:val="clear" w:color="auto" w:fill="D9D9D9"/>
            <w:textDirection w:val="btLr"/>
            <w:vAlign w:val="center"/>
          </w:tcPr>
          <w:p w:rsidR="00FE0759" w:rsidRPr="009F6EFC" w:rsidRDefault="00FE0759" w:rsidP="00DE18E4">
            <w:pPr>
              <w:suppressAutoHyphens/>
              <w:snapToGrid w:val="0"/>
              <w:ind w:left="113" w:right="113"/>
              <w:rPr>
                <w:b/>
                <w:bCs/>
                <w:iCs/>
                <w:sz w:val="18"/>
                <w:szCs w:val="18"/>
              </w:rPr>
            </w:pPr>
            <w:r w:rsidRPr="009F6EFC">
              <w:rPr>
                <w:b/>
                <w:bCs/>
                <w:iCs/>
                <w:sz w:val="18"/>
                <w:szCs w:val="18"/>
              </w:rPr>
              <w:t>От границ соседних ЗУ</w:t>
            </w:r>
          </w:p>
        </w:tc>
        <w:tc>
          <w:tcPr>
            <w:tcW w:w="326" w:type="pct"/>
            <w:tcBorders>
              <w:bottom w:val="single" w:sz="4" w:space="0" w:color="auto"/>
            </w:tcBorders>
            <w:shd w:val="clear" w:color="auto" w:fill="D9D9D9"/>
            <w:textDirection w:val="btLr"/>
            <w:vAlign w:val="center"/>
          </w:tcPr>
          <w:p w:rsidR="00FE0759" w:rsidRPr="009F6EFC" w:rsidRDefault="00FE0759" w:rsidP="00DE18E4">
            <w:pPr>
              <w:suppressAutoHyphens/>
              <w:snapToGrid w:val="0"/>
              <w:ind w:left="113" w:right="113"/>
              <w:rPr>
                <w:b/>
                <w:bCs/>
                <w:iCs/>
                <w:sz w:val="18"/>
                <w:szCs w:val="18"/>
              </w:rPr>
            </w:pPr>
            <w:r w:rsidRPr="009F6EFC">
              <w:rPr>
                <w:b/>
                <w:bCs/>
                <w:iCs/>
                <w:sz w:val="18"/>
                <w:szCs w:val="18"/>
              </w:rPr>
              <w:t>От красных линий улиц</w:t>
            </w:r>
          </w:p>
        </w:tc>
        <w:tc>
          <w:tcPr>
            <w:tcW w:w="326" w:type="pct"/>
            <w:tcBorders>
              <w:bottom w:val="single" w:sz="4" w:space="0" w:color="auto"/>
            </w:tcBorders>
            <w:shd w:val="clear" w:color="auto" w:fill="D9D9D9"/>
            <w:textDirection w:val="btLr"/>
            <w:vAlign w:val="center"/>
          </w:tcPr>
          <w:p w:rsidR="00FE0759" w:rsidRPr="009F6EFC" w:rsidRDefault="00FE0759" w:rsidP="00DE18E4">
            <w:pPr>
              <w:suppressAutoHyphens/>
              <w:snapToGrid w:val="0"/>
              <w:ind w:left="113" w:right="113"/>
              <w:rPr>
                <w:b/>
                <w:bCs/>
                <w:iCs/>
                <w:sz w:val="18"/>
                <w:szCs w:val="18"/>
              </w:rPr>
            </w:pPr>
            <w:r w:rsidRPr="009F6EFC">
              <w:rPr>
                <w:b/>
                <w:bCs/>
                <w:iCs/>
                <w:sz w:val="18"/>
                <w:szCs w:val="18"/>
              </w:rPr>
              <w:t>От красных линий проездов</w:t>
            </w:r>
          </w:p>
        </w:tc>
        <w:tc>
          <w:tcPr>
            <w:tcW w:w="424" w:type="pct"/>
            <w:vMerge/>
            <w:tcBorders>
              <w:bottom w:val="single" w:sz="4" w:space="0" w:color="auto"/>
            </w:tcBorders>
            <w:shd w:val="clear" w:color="auto" w:fill="D9D9D9"/>
            <w:vAlign w:val="center"/>
          </w:tcPr>
          <w:p w:rsidR="00FE0759" w:rsidRPr="009F6EFC" w:rsidRDefault="00FE0759" w:rsidP="00DE18E4">
            <w:pPr>
              <w:suppressAutoHyphens/>
              <w:snapToGrid w:val="0"/>
              <w:rPr>
                <w:b/>
                <w:bCs/>
                <w:iCs/>
                <w:sz w:val="18"/>
                <w:szCs w:val="18"/>
              </w:rPr>
            </w:pPr>
          </w:p>
        </w:tc>
      </w:tr>
      <w:tr w:rsidR="00FE0759" w:rsidRPr="009F6EFC" w:rsidTr="00DE18E4">
        <w:trPr>
          <w:trHeight w:val="397"/>
        </w:trPr>
        <w:tc>
          <w:tcPr>
            <w:tcW w:w="5000" w:type="pct"/>
            <w:gridSpan w:val="10"/>
            <w:tcBorders>
              <w:top w:val="single" w:sz="4" w:space="0" w:color="auto"/>
            </w:tcBorders>
            <w:shd w:val="clear" w:color="auto" w:fill="D9D9D9"/>
            <w:vAlign w:val="center"/>
          </w:tcPr>
          <w:p w:rsidR="00FE0759" w:rsidRPr="009F6EFC" w:rsidRDefault="00FE0759" w:rsidP="00DE18E4">
            <w:pPr>
              <w:suppressAutoHyphens/>
              <w:snapToGrid w:val="0"/>
              <w:rPr>
                <w:b/>
                <w:bCs/>
                <w:sz w:val="18"/>
                <w:szCs w:val="18"/>
              </w:rPr>
            </w:pPr>
            <w:r w:rsidRPr="009F6EFC">
              <w:rPr>
                <w:b/>
                <w:bCs/>
                <w:sz w:val="18"/>
                <w:szCs w:val="18"/>
              </w:rPr>
              <w:t>Основные виды и параметры разрешенного использования земельных участков и объектов капитального строительства</w:t>
            </w:r>
          </w:p>
        </w:tc>
      </w:tr>
      <w:tr w:rsidR="00FE0759" w:rsidRPr="009F6EFC" w:rsidTr="00DE18E4">
        <w:trPr>
          <w:trHeight w:val="397"/>
        </w:trPr>
        <w:tc>
          <w:tcPr>
            <w:tcW w:w="172" w:type="pct"/>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vAlign w:val="center"/>
          </w:tcPr>
          <w:p w:rsidR="00FE0759" w:rsidRPr="009F6EFC" w:rsidRDefault="00FE0759" w:rsidP="00DE18E4">
            <w:pPr>
              <w:suppressAutoHyphens/>
              <w:snapToGrid w:val="0"/>
              <w:rPr>
                <w:sz w:val="18"/>
                <w:szCs w:val="18"/>
              </w:rPr>
            </w:pPr>
            <w:r w:rsidRPr="009F6EFC">
              <w:rPr>
                <w:sz w:val="18"/>
                <w:szCs w:val="18"/>
              </w:rPr>
              <w:t>3.6.2</w:t>
            </w:r>
          </w:p>
        </w:tc>
        <w:tc>
          <w:tcPr>
            <w:tcW w:w="1922" w:type="pct"/>
            <w:vAlign w:val="center"/>
          </w:tcPr>
          <w:p w:rsidR="00FE0759" w:rsidRPr="009F6EFC" w:rsidRDefault="00FE0759" w:rsidP="00DE18E4">
            <w:pPr>
              <w:jc w:val="both"/>
              <w:rPr>
                <w:sz w:val="18"/>
                <w:szCs w:val="18"/>
              </w:rPr>
            </w:pPr>
            <w:r w:rsidRPr="009F6EFC">
              <w:rPr>
                <w:sz w:val="18"/>
                <w:szCs w:val="18"/>
              </w:rPr>
              <w:t>Парки культуры и отдыха: размещение парков культуры и отдыха</w:t>
            </w:r>
          </w:p>
        </w:tc>
        <w:tc>
          <w:tcPr>
            <w:tcW w:w="326" w:type="pct"/>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Pr>
          <w:p w:rsidR="00FE0759" w:rsidRDefault="00FE0759" w:rsidP="00DE18E4">
            <w:pPr>
              <w:rPr>
                <w:iCs/>
                <w:sz w:val="18"/>
                <w:szCs w:val="18"/>
              </w:rPr>
            </w:pPr>
            <w:r>
              <w:rPr>
                <w:iCs/>
                <w:sz w:val="18"/>
                <w:szCs w:val="18"/>
              </w:rPr>
              <w:t>мин:</w:t>
            </w:r>
          </w:p>
          <w:p w:rsidR="00FE0759" w:rsidRDefault="00FE0759" w:rsidP="00DE18E4">
            <w:pPr>
              <w:rPr>
                <w:iCs/>
                <w:sz w:val="18"/>
                <w:szCs w:val="18"/>
              </w:rPr>
            </w:pPr>
            <w:r>
              <w:rPr>
                <w:iCs/>
                <w:sz w:val="18"/>
                <w:szCs w:val="18"/>
              </w:rPr>
              <w:t>100</w:t>
            </w:r>
          </w:p>
          <w:p w:rsidR="00FE0759" w:rsidRPr="009F6EFC" w:rsidRDefault="00FE0759" w:rsidP="00DE18E4">
            <w:pPr>
              <w:rPr>
                <w:sz w:val="18"/>
                <w:szCs w:val="18"/>
              </w:rPr>
            </w:pPr>
            <w:r>
              <w:rPr>
                <w:iCs/>
                <w:sz w:val="18"/>
                <w:szCs w:val="18"/>
              </w:rPr>
              <w:t>макс: 500000</w:t>
            </w:r>
          </w:p>
        </w:tc>
        <w:tc>
          <w:tcPr>
            <w:tcW w:w="326" w:type="pct"/>
          </w:tcPr>
          <w:p w:rsidR="00FE0759" w:rsidRPr="009F6EFC" w:rsidRDefault="00FE0759" w:rsidP="00DE18E4">
            <w:pPr>
              <w:rPr>
                <w:sz w:val="18"/>
                <w:szCs w:val="18"/>
              </w:rPr>
            </w:pPr>
            <w:r w:rsidRPr="009F6EFC">
              <w:rPr>
                <w:iCs/>
                <w:sz w:val="18"/>
                <w:szCs w:val="18"/>
              </w:rPr>
              <w:t>не подлежат установлению</w:t>
            </w:r>
          </w:p>
        </w:tc>
        <w:tc>
          <w:tcPr>
            <w:tcW w:w="326" w:type="pct"/>
          </w:tcPr>
          <w:p w:rsidR="00FE0759" w:rsidRPr="009F6EFC" w:rsidRDefault="00FE0759" w:rsidP="00DE18E4">
            <w:pPr>
              <w:rPr>
                <w:sz w:val="18"/>
                <w:szCs w:val="18"/>
              </w:rPr>
            </w:pPr>
            <w:r w:rsidRPr="009F6EFC">
              <w:rPr>
                <w:iCs/>
                <w:sz w:val="18"/>
                <w:szCs w:val="18"/>
              </w:rPr>
              <w:t>не подлежат установлению</w:t>
            </w:r>
          </w:p>
        </w:tc>
        <w:tc>
          <w:tcPr>
            <w:tcW w:w="326" w:type="pct"/>
          </w:tcPr>
          <w:p w:rsidR="00FE0759" w:rsidRPr="009F6EFC" w:rsidRDefault="00FE0759" w:rsidP="00DE18E4">
            <w:pPr>
              <w:rPr>
                <w:sz w:val="18"/>
                <w:szCs w:val="18"/>
              </w:rPr>
            </w:pPr>
            <w:r w:rsidRPr="009F6EFC">
              <w:rPr>
                <w:iCs/>
                <w:sz w:val="18"/>
                <w:szCs w:val="18"/>
              </w:rPr>
              <w:t>не подлежат установлению</w:t>
            </w:r>
          </w:p>
        </w:tc>
        <w:tc>
          <w:tcPr>
            <w:tcW w:w="326" w:type="pct"/>
          </w:tcPr>
          <w:p w:rsidR="00FE0759" w:rsidRPr="009F6EFC" w:rsidRDefault="00FE0759" w:rsidP="00DE18E4">
            <w:pPr>
              <w:rPr>
                <w:sz w:val="18"/>
                <w:szCs w:val="18"/>
              </w:rPr>
            </w:pPr>
            <w:r w:rsidRPr="009F6EFC">
              <w:rPr>
                <w:iCs/>
                <w:sz w:val="18"/>
                <w:szCs w:val="18"/>
              </w:rPr>
              <w:t>не подлежат установлению</w:t>
            </w:r>
          </w:p>
        </w:tc>
        <w:tc>
          <w:tcPr>
            <w:tcW w:w="424" w:type="pct"/>
            <w:vMerge w:val="restart"/>
          </w:tcPr>
          <w:p w:rsidR="00FE0759" w:rsidRPr="001C49F2" w:rsidRDefault="00FE0759" w:rsidP="00DE18E4">
            <w:pPr>
              <w:suppressAutoHyphens/>
              <w:snapToGrid w:val="0"/>
              <w:rPr>
                <w:sz w:val="18"/>
                <w:szCs w:val="18"/>
              </w:rPr>
            </w:pPr>
            <w:r w:rsidRPr="009F6EFC">
              <w:rPr>
                <w:sz w:val="18"/>
                <w:szCs w:val="18"/>
              </w:rPr>
              <w:t xml:space="preserve">Не допускается использование токсичных химических препаратов для охраны и защиты лесов, в том числе в научных целях; осуществление видов деятельности в сфере охотничьего </w:t>
            </w:r>
            <w:r w:rsidRPr="009F6EFC">
              <w:rPr>
                <w:sz w:val="18"/>
                <w:szCs w:val="18"/>
              </w:rPr>
              <w:lastRenderedPageBreak/>
              <w:t xml:space="preserve">хозяйства; ведение сельского хозяйства; Иные ограничения использования определяются лесохозяйственным </w:t>
            </w:r>
            <w:hyperlink r:id="rId5" w:history="1">
              <w:r w:rsidRPr="009F6EFC">
                <w:rPr>
                  <w:sz w:val="18"/>
                  <w:szCs w:val="18"/>
                </w:rPr>
                <w:t>регламентом</w:t>
              </w:r>
            </w:hyperlink>
            <w:r w:rsidRPr="009F6EFC">
              <w:rPr>
                <w:sz w:val="18"/>
                <w:szCs w:val="18"/>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предусмотренные настоящих </w:t>
            </w:r>
            <w:r w:rsidRPr="001C49F2">
              <w:rPr>
                <w:sz w:val="19"/>
                <w:szCs w:val="19"/>
              </w:rPr>
              <w:t>Правил.. Проведение различных видов деятельно</w:t>
            </w:r>
            <w:r>
              <w:rPr>
                <w:sz w:val="19"/>
                <w:szCs w:val="19"/>
              </w:rPr>
              <w:t>сти в зонах охраны ОКН согласно</w:t>
            </w:r>
            <w:r w:rsidRPr="001C49F2">
              <w:rPr>
                <w:sz w:val="19"/>
                <w:szCs w:val="19"/>
              </w:rPr>
              <w:t xml:space="preserve"> настоящих </w:t>
            </w:r>
            <w:r w:rsidRPr="001C49F2">
              <w:rPr>
                <w:sz w:val="19"/>
                <w:szCs w:val="19"/>
              </w:rPr>
              <w:lastRenderedPageBreak/>
              <w:t>Правил.</w:t>
            </w: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sz w:val="18"/>
                <w:szCs w:val="18"/>
              </w:rPr>
            </w:pPr>
            <w:r w:rsidRPr="009F6EFC">
              <w:rPr>
                <w:sz w:val="18"/>
                <w:szCs w:val="18"/>
              </w:rPr>
              <w:t>5.1.3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jc w:val="both"/>
              <w:rPr>
                <w:sz w:val="18"/>
                <w:szCs w:val="18"/>
              </w:rPr>
            </w:pPr>
            <w:r w:rsidRPr="009F6EFC">
              <w:rPr>
                <w:sz w:val="18"/>
                <w:szCs w:val="18"/>
              </w:rPr>
              <w:t>Площадки для занятий спортом: 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Default="00FE0759" w:rsidP="00DE18E4">
            <w:pPr>
              <w:suppressAutoHyphens/>
              <w:snapToGrid w:val="0"/>
              <w:rPr>
                <w:iCs/>
                <w:sz w:val="18"/>
                <w:szCs w:val="18"/>
              </w:rPr>
            </w:pPr>
            <w:r>
              <w:rPr>
                <w:iCs/>
                <w:sz w:val="18"/>
                <w:szCs w:val="18"/>
              </w:rPr>
              <w:t>мин:</w:t>
            </w:r>
          </w:p>
          <w:p w:rsidR="00FE0759" w:rsidRDefault="00FE0759" w:rsidP="00DE18E4">
            <w:pPr>
              <w:suppressAutoHyphens/>
              <w:snapToGrid w:val="0"/>
              <w:rPr>
                <w:iCs/>
                <w:sz w:val="18"/>
                <w:szCs w:val="18"/>
              </w:rPr>
            </w:pPr>
            <w:r>
              <w:rPr>
                <w:iCs/>
                <w:sz w:val="18"/>
                <w:szCs w:val="18"/>
              </w:rPr>
              <w:t>100</w:t>
            </w:r>
          </w:p>
          <w:p w:rsidR="00FE0759" w:rsidRDefault="00FE0759" w:rsidP="00DE18E4">
            <w:pPr>
              <w:suppressAutoHyphens/>
              <w:snapToGrid w:val="0"/>
              <w:rPr>
                <w:iCs/>
                <w:sz w:val="18"/>
                <w:szCs w:val="18"/>
              </w:rPr>
            </w:pPr>
            <w:r>
              <w:rPr>
                <w:iCs/>
                <w:sz w:val="18"/>
                <w:szCs w:val="18"/>
              </w:rPr>
              <w:t>макс:</w:t>
            </w:r>
          </w:p>
          <w:p w:rsidR="00FE0759" w:rsidRDefault="00FE0759" w:rsidP="00DE18E4">
            <w:pPr>
              <w:suppressAutoHyphens/>
              <w:snapToGrid w:val="0"/>
              <w:rPr>
                <w:iCs/>
                <w:sz w:val="18"/>
                <w:szCs w:val="18"/>
              </w:rPr>
            </w:pPr>
            <w:r>
              <w:rPr>
                <w:iCs/>
                <w:sz w:val="18"/>
                <w:szCs w:val="18"/>
              </w:rPr>
              <w:t>500000</w:t>
            </w:r>
          </w:p>
          <w:p w:rsidR="00FE0759" w:rsidRPr="009F6EFC" w:rsidRDefault="00FE0759" w:rsidP="00DE18E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5.1.4</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jc w:val="both"/>
              <w:rPr>
                <w:iCs/>
                <w:sz w:val="18"/>
                <w:szCs w:val="18"/>
              </w:rPr>
            </w:pPr>
            <w:r w:rsidRPr="009F6EFC">
              <w:rPr>
                <w:sz w:val="18"/>
                <w:szCs w:val="18"/>
              </w:rPr>
              <w:t xml:space="preserve"> Оборудованные площадки для занятий спортом: размещение сооружений для занятия спортом и физкультурой на </w:t>
            </w:r>
            <w:r w:rsidRPr="009F6EFC">
              <w:rPr>
                <w:sz w:val="18"/>
                <w:szCs w:val="18"/>
              </w:rPr>
              <w:lastRenderedPageBreak/>
              <w:t>открытом воздухе (теннисные корты, автодромы, мотодромы, трамплины, спортивные стрельбища).</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DE18E4">
            <w:pPr>
              <w:rPr>
                <w:sz w:val="18"/>
                <w:szCs w:val="18"/>
              </w:rPr>
            </w:pPr>
            <w:r>
              <w:rPr>
                <w:iCs/>
                <w:sz w:val="18"/>
                <w:szCs w:val="18"/>
              </w:rPr>
              <w:lastRenderedPageBreak/>
              <w:t xml:space="preserve">Предельная высота сооружений </w:t>
            </w:r>
            <w:r>
              <w:rPr>
                <w:iCs/>
                <w:sz w:val="18"/>
                <w:szCs w:val="18"/>
              </w:rPr>
              <w:lastRenderedPageBreak/>
              <w:t>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DE18E4">
            <w:pPr>
              <w:rPr>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DE18E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DE18E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DE18E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tcPr>
          <w:p w:rsidR="00FE0759" w:rsidRPr="009F6EFC" w:rsidRDefault="00FE0759" w:rsidP="00DE18E4">
            <w:pPr>
              <w:rPr>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sz w:val="18"/>
                <w:szCs w:val="18"/>
              </w:rPr>
            </w:pPr>
            <w:r w:rsidRPr="009F6EFC">
              <w:rPr>
                <w:sz w:val="18"/>
                <w:szCs w:val="18"/>
              </w:rPr>
              <w:t>9.</w:t>
            </w:r>
            <w:r>
              <w:rPr>
                <w:sz w:val="18"/>
                <w:szCs w:val="18"/>
              </w:rPr>
              <w:t>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DE18E4">
            <w:pPr>
              <w:jc w:val="both"/>
              <w:rPr>
                <w:sz w:val="19"/>
                <w:szCs w:val="19"/>
              </w:rPr>
            </w:pPr>
            <w:r w:rsidRPr="002628CE">
              <w:rPr>
                <w:color w:val="464C55"/>
                <w:sz w:val="19"/>
                <w:szCs w:val="19"/>
                <w:shd w:val="clear" w:color="auto" w:fill="FFFFFF"/>
              </w:rPr>
              <w:t>Деятельность по особой охране и изучению природы:</w:t>
            </w:r>
            <w:r w:rsidRPr="002628CE">
              <w:rPr>
                <w:sz w:val="19"/>
                <w:szCs w:val="19"/>
              </w:rPr>
              <w:t xml:space="preserve"> </w:t>
            </w:r>
            <w:r>
              <w:rPr>
                <w:color w:val="464C55"/>
                <w:sz w:val="19"/>
                <w:szCs w:val="19"/>
                <w:shd w:val="clear" w:color="auto" w:fill="FFFFFF"/>
              </w:rPr>
              <w:t>с</w:t>
            </w:r>
            <w:r w:rsidRPr="002628CE">
              <w:rPr>
                <w:color w:val="464C55"/>
                <w:sz w:val="19"/>
                <w:szCs w:val="19"/>
                <w:shd w:val="clear" w:color="auto" w:fill="FFFFFF"/>
              </w:rPr>
              <w:t>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jc w:val="both"/>
              <w:rPr>
                <w:sz w:val="18"/>
                <w:szCs w:val="18"/>
              </w:rPr>
            </w:pPr>
            <w:r>
              <w:rPr>
                <w:sz w:val="18"/>
                <w:szCs w:val="18"/>
              </w:rPr>
              <w:t>9.1</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DE18E4">
            <w:pPr>
              <w:jc w:val="both"/>
              <w:rPr>
                <w:sz w:val="19"/>
                <w:szCs w:val="19"/>
              </w:rPr>
            </w:pPr>
            <w:r w:rsidRPr="002628CE">
              <w:rPr>
                <w:color w:val="464C55"/>
                <w:sz w:val="19"/>
                <w:szCs w:val="19"/>
                <w:shd w:val="clear" w:color="auto" w:fill="FFFFFF"/>
              </w:rPr>
              <w:t xml:space="preserve">Охрана природных территорий: </w:t>
            </w:r>
            <w:r>
              <w:rPr>
                <w:color w:val="464C55"/>
                <w:sz w:val="19"/>
                <w:szCs w:val="19"/>
                <w:shd w:val="clear" w:color="auto" w:fill="FFFFFF"/>
              </w:rPr>
              <w:t>с</w:t>
            </w:r>
            <w:r w:rsidRPr="002628CE">
              <w:rPr>
                <w:color w:val="464C55"/>
                <w:sz w:val="19"/>
                <w:szCs w:val="19"/>
                <w:shd w:val="clear" w:color="auto" w:fill="FFFFFF"/>
              </w:rPr>
              <w:t>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sz w:val="18"/>
                <w:szCs w:val="18"/>
              </w:rPr>
            </w:pPr>
            <w:r w:rsidRPr="009F6EFC">
              <w:rPr>
                <w:sz w:val="18"/>
                <w:szCs w:val="18"/>
              </w:rPr>
              <w:t>9.3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jc w:val="both"/>
              <w:rPr>
                <w:sz w:val="18"/>
                <w:szCs w:val="18"/>
              </w:rPr>
            </w:pPr>
            <w:r w:rsidRPr="009F6EFC">
              <w:rPr>
                <w:sz w:val="18"/>
                <w:szCs w:val="18"/>
              </w:rPr>
              <w:t xml:space="preserve">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w:t>
            </w:r>
            <w:r w:rsidRPr="009F6EFC">
              <w:rPr>
                <w:sz w:val="18"/>
                <w:szCs w:val="18"/>
              </w:rPr>
              <w:lastRenderedPageBreak/>
              <w:t>историческим промыслом или ремеслом, а также хозяйственная деятельность, обеспечивающая позн</w:t>
            </w:r>
            <w:bookmarkStart w:id="0" w:name="_GoBack"/>
            <w:bookmarkEnd w:id="0"/>
            <w:r w:rsidRPr="009F6EFC">
              <w:rPr>
                <w:sz w:val="18"/>
                <w:szCs w:val="18"/>
              </w:rPr>
              <w:t>авательный туризм.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sz w:val="18"/>
                <w:szCs w:val="18"/>
              </w:rPr>
            </w:pPr>
            <w:r>
              <w:rPr>
                <w:sz w:val="18"/>
                <w:szCs w:val="18"/>
              </w:rPr>
              <w:t>12.0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8C1318" w:rsidRDefault="00FE0759" w:rsidP="00DE18E4">
            <w:pPr>
              <w:jc w:val="both"/>
              <w:rPr>
                <w:color w:val="FF0000"/>
                <w:sz w:val="19"/>
                <w:szCs w:val="19"/>
              </w:rPr>
            </w:pPr>
            <w:r w:rsidRPr="008C1318">
              <w:rPr>
                <w:color w:val="FF0000"/>
                <w:sz w:val="19"/>
                <w:szCs w:val="19"/>
                <w:shd w:val="clear" w:color="auto" w:fill="FFFFFF"/>
              </w:rPr>
              <w:t>Земельные участки (территории) общего пользования: земельные участки общего пользования.</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jc w:val="both"/>
              <w:rPr>
                <w:sz w:val="18"/>
                <w:szCs w:val="18"/>
              </w:rPr>
            </w:pPr>
            <w:r>
              <w:rPr>
                <w:sz w:val="18"/>
                <w:szCs w:val="18"/>
              </w:rPr>
              <w:t xml:space="preserve">       </w:t>
            </w:r>
            <w:r w:rsidRPr="009F6EFC">
              <w:rPr>
                <w:sz w:val="18"/>
                <w:szCs w:val="18"/>
              </w:rPr>
              <w:t>12.0.2</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jc w:val="both"/>
              <w:rPr>
                <w:sz w:val="18"/>
                <w:szCs w:val="18"/>
              </w:rPr>
            </w:pPr>
            <w:r w:rsidRPr="009F6EFC">
              <w:rPr>
                <w:sz w:val="18"/>
                <w:szCs w:val="18"/>
              </w:rPr>
              <w:t>Благоустройство территории: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Pr>
                <w:iCs/>
                <w:sz w:val="18"/>
                <w:szCs w:val="18"/>
              </w:rPr>
              <w:t>Предельная высота сооружений 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5000" w:type="pct"/>
            <w:gridSpan w:val="10"/>
            <w:tcBorders>
              <w:top w:val="single" w:sz="4" w:space="0" w:color="auto"/>
            </w:tcBorders>
            <w:shd w:val="clear" w:color="auto" w:fill="D9D9D9"/>
            <w:vAlign w:val="center"/>
          </w:tcPr>
          <w:p w:rsidR="00FE0759" w:rsidRPr="009F6EFC" w:rsidRDefault="00FE0759" w:rsidP="00DE18E4">
            <w:pPr>
              <w:suppressAutoHyphens/>
              <w:snapToGrid w:val="0"/>
              <w:rPr>
                <w:b/>
                <w:bCs/>
                <w:sz w:val="18"/>
                <w:szCs w:val="18"/>
              </w:rPr>
            </w:pPr>
            <w:r w:rsidRPr="009F6EFC">
              <w:rPr>
                <w:b/>
                <w:bCs/>
                <w:sz w:val="18"/>
                <w:szCs w:val="18"/>
              </w:rPr>
              <w:t>Условно разрешенные виды и параметры использования земельных участков и объектов капитального строительства</w:t>
            </w: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r w:rsidRPr="009F6EFC">
              <w:rPr>
                <w:iCs/>
                <w:sz w:val="18"/>
                <w:szCs w:val="18"/>
              </w:rPr>
              <w:t>нет</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DE18E4">
            <w:pPr>
              <w:suppressAutoHyphens/>
              <w:snapToGrid w:val="0"/>
              <w:rPr>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DE18E4">
            <w:pPr>
              <w:suppressAutoHyphens/>
              <w:snapToGrid w:val="0"/>
              <w:rPr>
                <w:iCs/>
                <w:sz w:val="18"/>
                <w:szCs w:val="18"/>
              </w:rPr>
            </w:pPr>
          </w:p>
        </w:tc>
        <w:tc>
          <w:tcPr>
            <w:tcW w:w="326" w:type="pct"/>
            <w:tcBorders>
              <w:top w:val="single" w:sz="4" w:space="0" w:color="auto"/>
              <w:left w:val="single" w:sz="4" w:space="0" w:color="auto"/>
              <w:bottom w:val="single" w:sz="4" w:space="0" w:color="auto"/>
            </w:tcBorders>
            <w:vAlign w:val="center"/>
          </w:tcPr>
          <w:p w:rsidR="00FE0759" w:rsidRPr="009F6EFC" w:rsidRDefault="00FE0759" w:rsidP="00DE18E4">
            <w:pPr>
              <w:suppressAutoHyphens/>
              <w:snapToGrid w:val="0"/>
              <w:rPr>
                <w:iCs/>
                <w:sz w:val="18"/>
                <w:szCs w:val="18"/>
              </w:rPr>
            </w:pPr>
          </w:p>
        </w:tc>
        <w:tc>
          <w:tcPr>
            <w:tcW w:w="424" w:type="pct"/>
            <w:vAlign w:val="center"/>
          </w:tcPr>
          <w:p w:rsidR="00FE0759" w:rsidRPr="009F6EFC" w:rsidRDefault="00FE0759" w:rsidP="00DE18E4">
            <w:pPr>
              <w:suppressAutoHyphens/>
              <w:snapToGrid w:val="0"/>
              <w:rPr>
                <w:iCs/>
                <w:sz w:val="18"/>
                <w:szCs w:val="18"/>
              </w:rPr>
            </w:pPr>
          </w:p>
        </w:tc>
      </w:tr>
      <w:tr w:rsidR="00FE0759" w:rsidRPr="009F6EFC" w:rsidTr="00DE18E4">
        <w:trPr>
          <w:trHeight w:val="397"/>
        </w:trPr>
        <w:tc>
          <w:tcPr>
            <w:tcW w:w="5000" w:type="pct"/>
            <w:gridSpan w:val="10"/>
            <w:tcBorders>
              <w:top w:val="single" w:sz="4" w:space="0" w:color="auto"/>
            </w:tcBorders>
            <w:shd w:val="clear" w:color="auto" w:fill="D9D9D9"/>
            <w:vAlign w:val="center"/>
          </w:tcPr>
          <w:p w:rsidR="00FE0759" w:rsidRPr="009F6EFC" w:rsidRDefault="00FE0759" w:rsidP="00DE18E4">
            <w:pPr>
              <w:suppressAutoHyphens/>
              <w:snapToGrid w:val="0"/>
              <w:rPr>
                <w:b/>
                <w:bCs/>
                <w:sz w:val="18"/>
                <w:szCs w:val="18"/>
              </w:rPr>
            </w:pPr>
            <w:r w:rsidRPr="009F6EFC">
              <w:rPr>
                <w:b/>
                <w:bCs/>
                <w:sz w:val="18"/>
                <w:szCs w:val="18"/>
              </w:rPr>
              <w:t>Вспомогательные виды и параметры использования земельных участков и объектов капитального строительства</w:t>
            </w:r>
          </w:p>
        </w:tc>
      </w:tr>
      <w:tr w:rsidR="00FE0759" w:rsidRPr="009F6EFC" w:rsidTr="00DE18E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2448" w:type="pct"/>
            <w:gridSpan w:val="2"/>
            <w:tcBorders>
              <w:top w:val="single" w:sz="4" w:space="0" w:color="auto"/>
              <w:left w:val="single" w:sz="4" w:space="0" w:color="auto"/>
              <w:bottom w:val="single" w:sz="4" w:space="0" w:color="auto"/>
              <w:right w:val="single" w:sz="4" w:space="0" w:color="auto"/>
            </w:tcBorders>
            <w:vAlign w:val="center"/>
          </w:tcPr>
          <w:p w:rsidR="004D3C91" w:rsidRPr="008E7F69" w:rsidRDefault="004D3C91" w:rsidP="004D3C91">
            <w:pPr>
              <w:spacing w:before="75" w:after="75"/>
              <w:ind w:left="75" w:right="75"/>
              <w:rPr>
                <w:color w:val="464C55"/>
                <w:sz w:val="19"/>
                <w:szCs w:val="19"/>
              </w:rPr>
            </w:pPr>
            <w:r w:rsidRPr="008E7F69">
              <w:rPr>
                <w:color w:val="22272F"/>
                <w:sz w:val="19"/>
                <w:szCs w:val="19"/>
              </w:rPr>
              <w:t xml:space="preserve">Улично-дорожная сеть: </w:t>
            </w:r>
            <w:r w:rsidRPr="008E7F69">
              <w:rPr>
                <w:color w:val="464C55"/>
                <w:sz w:val="19"/>
                <w:szCs w:val="19"/>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8E7F69">
              <w:rPr>
                <w:color w:val="464C55"/>
                <w:sz w:val="19"/>
                <w:szCs w:val="19"/>
              </w:rPr>
              <w:lastRenderedPageBreak/>
              <w:t>велодорожек и объектов велотранспортной и инженерной инфраструктуры;</w:t>
            </w:r>
          </w:p>
          <w:p w:rsidR="00FE0759" w:rsidRPr="004A7A93" w:rsidRDefault="004D3C91" w:rsidP="004D3C91">
            <w:pPr>
              <w:suppressAutoHyphens/>
              <w:snapToGrid w:val="0"/>
              <w:jc w:val="both"/>
              <w:rPr>
                <w:color w:val="FF0000"/>
                <w:sz w:val="18"/>
                <w:szCs w:val="18"/>
              </w:rPr>
            </w:pPr>
            <w:r w:rsidRPr="008E7F69">
              <w:rPr>
                <w:color w:val="464C55"/>
                <w:sz w:val="19"/>
                <w:szCs w:val="19"/>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 w:anchor="block_10271" w:history="1">
              <w:r w:rsidRPr="008E7F69">
                <w:rPr>
                  <w:color w:val="3272C0"/>
                  <w:sz w:val="19"/>
                  <w:szCs w:val="19"/>
                </w:rPr>
                <w:t>кодами 2.7.1</w:t>
              </w:r>
            </w:hyperlink>
            <w:r w:rsidRPr="008E7F69">
              <w:rPr>
                <w:color w:val="464C55"/>
                <w:sz w:val="19"/>
                <w:szCs w:val="19"/>
              </w:rPr>
              <w:t>, </w:t>
            </w:r>
            <w:hyperlink r:id="rId7" w:anchor="block_1049" w:history="1">
              <w:r w:rsidRPr="008E7F69">
                <w:rPr>
                  <w:color w:val="3272C0"/>
                  <w:sz w:val="19"/>
                  <w:szCs w:val="19"/>
                </w:rPr>
                <w:t>4.9</w:t>
              </w:r>
            </w:hyperlink>
            <w:r w:rsidRPr="008E7F69">
              <w:rPr>
                <w:color w:val="464C55"/>
                <w:sz w:val="19"/>
                <w:szCs w:val="19"/>
              </w:rPr>
              <w:t>, </w:t>
            </w:r>
            <w:hyperlink r:id="rId8" w:anchor="block_1723" w:history="1">
              <w:r w:rsidRPr="008E7F69">
                <w:rPr>
                  <w:color w:val="3272C0"/>
                  <w:sz w:val="19"/>
                  <w:szCs w:val="19"/>
                </w:rPr>
                <w:t>7.2.3</w:t>
              </w:r>
            </w:hyperlink>
            <w:r w:rsidRPr="008E7F69">
              <w:rPr>
                <w:color w:val="464C55"/>
                <w:sz w:val="19"/>
                <w:szCs w:val="19"/>
              </w:rPr>
              <w:t>, а также некапитальных сооружений, предназначенных для охраны транспортных средств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2628CE" w:rsidRDefault="00FE0759" w:rsidP="00DE18E4">
            <w:pPr>
              <w:suppressAutoHyphens/>
              <w:snapToGrid w:val="0"/>
              <w:rPr>
                <w:iCs/>
                <w:sz w:val="18"/>
                <w:szCs w:val="18"/>
              </w:rPr>
            </w:pPr>
            <w:r>
              <w:rPr>
                <w:iCs/>
                <w:sz w:val="18"/>
                <w:szCs w:val="18"/>
              </w:rPr>
              <w:lastRenderedPageBreak/>
              <w:t>Предельная высота сооружений не более 3 м</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DE18E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DE18E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DE18E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DE18E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2628CE" w:rsidRDefault="00FE0759" w:rsidP="00DE18E4">
            <w:pPr>
              <w:suppressAutoHyphens/>
              <w:snapToGrid w:val="0"/>
              <w:rPr>
                <w:iCs/>
                <w:sz w:val="18"/>
                <w:szCs w:val="18"/>
              </w:rPr>
            </w:pPr>
            <w:r w:rsidRPr="002628CE">
              <w:rPr>
                <w:iCs/>
                <w:sz w:val="18"/>
                <w:szCs w:val="18"/>
              </w:rPr>
              <w:t>не подлежат установлению</w:t>
            </w:r>
          </w:p>
        </w:tc>
        <w:tc>
          <w:tcPr>
            <w:tcW w:w="424" w:type="pct"/>
            <w:tcBorders>
              <w:bottom w:val="single" w:sz="4" w:space="0" w:color="auto"/>
            </w:tcBorders>
            <w:vAlign w:val="center"/>
          </w:tcPr>
          <w:p w:rsidR="00FE0759" w:rsidRPr="002628CE" w:rsidRDefault="00FE0759" w:rsidP="00DE18E4">
            <w:pPr>
              <w:suppressAutoHyphens/>
              <w:snapToGrid w:val="0"/>
              <w:rPr>
                <w:iCs/>
                <w:sz w:val="18"/>
                <w:szCs w:val="18"/>
              </w:rPr>
            </w:pPr>
          </w:p>
        </w:tc>
      </w:tr>
    </w:tbl>
    <w:p w:rsidR="00FE0759" w:rsidRPr="00786055" w:rsidRDefault="00FE0759" w:rsidP="00FE0759">
      <w:pPr>
        <w:suppressAutoHyphens/>
        <w:snapToGrid w:val="0"/>
        <w:spacing w:before="240"/>
        <w:ind w:firstLine="567"/>
        <w:contextualSpacing/>
        <w:jc w:val="both"/>
        <w:rPr>
          <w:sz w:val="24"/>
          <w:szCs w:val="24"/>
          <w:lang w:eastAsia="ar-SA"/>
        </w:rPr>
      </w:pPr>
      <w:r w:rsidRPr="00786055">
        <w:rPr>
          <w:sz w:val="24"/>
          <w:szCs w:val="24"/>
          <w:lang w:eastAsia="ar-SA"/>
        </w:rPr>
        <w:lastRenderedPageBreak/>
        <w:t>Примечания:</w:t>
      </w:r>
    </w:p>
    <w:p w:rsidR="00FE0759" w:rsidRPr="00786055" w:rsidRDefault="00FE0759" w:rsidP="00FE0759">
      <w:pPr>
        <w:suppressAutoHyphens/>
        <w:snapToGrid w:val="0"/>
        <w:ind w:firstLine="567"/>
        <w:contextualSpacing/>
        <w:jc w:val="both"/>
        <w:rPr>
          <w:sz w:val="24"/>
          <w:szCs w:val="24"/>
        </w:rPr>
      </w:pPr>
      <w:r w:rsidRPr="00786055">
        <w:rPr>
          <w:sz w:val="24"/>
          <w:szCs w:val="24"/>
        </w:rPr>
        <w:t>1. Виды разрешенного использования земельного участка установлены в соответствии с Классификатором видов разрешенного использования земельных участков, утвержденным уполномоченным федеральным органом исполнительной власти.</w:t>
      </w:r>
    </w:p>
    <w:p w:rsidR="00FE0759" w:rsidRPr="00786055" w:rsidRDefault="00FE0759" w:rsidP="00FE0759">
      <w:pPr>
        <w:suppressAutoHyphens/>
        <w:snapToGrid w:val="0"/>
        <w:ind w:firstLine="567"/>
        <w:contextualSpacing/>
        <w:jc w:val="both"/>
        <w:rPr>
          <w:sz w:val="24"/>
          <w:szCs w:val="24"/>
        </w:rPr>
      </w:pPr>
      <w:r w:rsidRPr="00786055">
        <w:rPr>
          <w:sz w:val="24"/>
          <w:szCs w:val="24"/>
        </w:rPr>
        <w:t>2. В соответствии со ст. 1</w:t>
      </w:r>
      <w:r>
        <w:rPr>
          <w:sz w:val="24"/>
          <w:szCs w:val="24"/>
        </w:rPr>
        <w:t>5</w:t>
      </w:r>
      <w:r w:rsidRPr="00786055">
        <w:rPr>
          <w:sz w:val="24"/>
          <w:szCs w:val="24"/>
        </w:rPr>
        <w:t xml:space="preserve">, ч. </w:t>
      </w:r>
      <w:r>
        <w:rPr>
          <w:sz w:val="24"/>
          <w:szCs w:val="24"/>
        </w:rPr>
        <w:t>1.</w:t>
      </w:r>
      <w:r w:rsidRPr="00786055">
        <w:rPr>
          <w:sz w:val="24"/>
          <w:szCs w:val="24"/>
        </w:rPr>
        <w:t>1 настоящих Правил, в случае если в градостроительном регламенте данной территориальной зоны не установлены предельная этажность зданий (строений, сооружений), предельные (минимальные и (или) максимальные) размеры земельных участков, максимальный процент застройки, либо иные параметры (в таблице указаны как «не подлежат установлению»), то данные предельные параметры разрешенного строительства, реконструкции объектов капитального строительства не подлежат установлению).</w:t>
      </w:r>
    </w:p>
    <w:p w:rsidR="00FE0759" w:rsidRPr="00786055" w:rsidRDefault="00FE0759" w:rsidP="00FE0759">
      <w:pPr>
        <w:suppressAutoHyphens/>
        <w:snapToGrid w:val="0"/>
        <w:ind w:firstLine="567"/>
        <w:contextualSpacing/>
        <w:jc w:val="both"/>
        <w:rPr>
          <w:sz w:val="24"/>
          <w:szCs w:val="24"/>
        </w:rPr>
      </w:pPr>
      <w:r w:rsidRPr="00786055">
        <w:rPr>
          <w:sz w:val="24"/>
          <w:szCs w:val="24"/>
        </w:rPr>
        <w:t>3. В границах данной территориальной зоны территории, в границах которых предусматривается осуществление деятельности по комплексному и устойчивому развитию территории – отсутствуют.</w:t>
      </w:r>
    </w:p>
    <w:p w:rsidR="00FE0759" w:rsidRPr="00786055" w:rsidRDefault="00FE0759" w:rsidP="00FE0759">
      <w:pPr>
        <w:suppressAutoHyphens/>
        <w:snapToGrid w:val="0"/>
        <w:ind w:firstLine="567"/>
        <w:contextualSpacing/>
        <w:jc w:val="both"/>
        <w:rPr>
          <w:sz w:val="24"/>
          <w:szCs w:val="24"/>
        </w:rPr>
      </w:pPr>
      <w:r w:rsidRPr="00786055">
        <w:rPr>
          <w:sz w:val="24"/>
          <w:szCs w:val="24"/>
        </w:rPr>
        <w:t>4. Действие настоящего регламента не распространяется на земельные участки:</w:t>
      </w:r>
    </w:p>
    <w:p w:rsidR="00FE0759" w:rsidRPr="008C1318" w:rsidRDefault="00FE0759" w:rsidP="00FE0759">
      <w:pPr>
        <w:pStyle w:val="a"/>
        <w:spacing w:after="0"/>
        <w:ind w:left="0"/>
        <w:rPr>
          <w:color w:val="FF0000"/>
        </w:rPr>
      </w:pPr>
      <w:r w:rsidRPr="008C1318">
        <w:rPr>
          <w:color w:val="FF0000"/>
        </w:rPr>
        <w:t>в границах территорий общего пользования;</w:t>
      </w:r>
    </w:p>
    <w:p w:rsidR="00FE0759" w:rsidRDefault="00FE0759" w:rsidP="00FE0759">
      <w:pPr>
        <w:pStyle w:val="a"/>
        <w:spacing w:after="0"/>
        <w:ind w:left="0"/>
      </w:pPr>
      <w:r>
        <w:t xml:space="preserve"> </w:t>
      </w:r>
      <w:r w:rsidRPr="00382753">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w:t>
      </w:r>
      <w:r w:rsidRPr="00382753">
        <w:lastRenderedPageBreak/>
        <w:t>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E0759" w:rsidRPr="00786055" w:rsidRDefault="00FE0759" w:rsidP="00FE0759">
      <w:pPr>
        <w:pStyle w:val="a"/>
        <w:numPr>
          <w:ilvl w:val="0"/>
          <w:numId w:val="0"/>
        </w:numPr>
        <w:spacing w:after="0"/>
        <w:ind w:left="142"/>
      </w:pPr>
      <w:r>
        <w:t xml:space="preserve">        П</w:t>
      </w:r>
      <w:r w:rsidRPr="00A71417">
        <w:t>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E0759" w:rsidRPr="00C017CF" w:rsidRDefault="00FE0759" w:rsidP="00FE0759">
      <w:pPr>
        <w:pStyle w:val="a"/>
        <w:numPr>
          <w:ilvl w:val="0"/>
          <w:numId w:val="0"/>
        </w:numPr>
        <w:spacing w:after="0"/>
        <w:ind w:left="284"/>
      </w:pPr>
      <w:r>
        <w:t xml:space="preserve">     П</w:t>
      </w:r>
      <w:r w:rsidRPr="00C017CF">
        <w:t>рименительно к частям территории в пределах рекреационной зоны, которые относятся к территории общего пользования, ограниченной от иных территорий красными линиями, согласно части 4 статьи 36 Градостроительного Кодекса Российской Федерации, градостроительный регламент не распространяется и их использование определяется уполномоченными органами местного самоуправления в соответствии с федеральными законами и целевым назна</w:t>
      </w:r>
      <w:r>
        <w:t>чением в индивидуальном порядке».</w:t>
      </w:r>
    </w:p>
    <w:p w:rsidR="004D3C91" w:rsidRDefault="004D3C91" w:rsidP="004D3C91">
      <w:pPr>
        <w:jc w:val="both"/>
        <w:rPr>
          <w:sz w:val="28"/>
          <w:szCs w:val="28"/>
        </w:rPr>
      </w:pPr>
    </w:p>
    <w:p w:rsidR="004D3C91" w:rsidRDefault="004D3C91" w:rsidP="004D3C91">
      <w:pPr>
        <w:jc w:val="both"/>
        <w:rPr>
          <w:sz w:val="28"/>
          <w:szCs w:val="28"/>
        </w:rPr>
      </w:pPr>
    </w:p>
    <w:p w:rsidR="004D3C91" w:rsidRPr="00BD092D" w:rsidRDefault="004D3C91" w:rsidP="004D3C91">
      <w:pPr>
        <w:shd w:val="clear" w:color="auto" w:fill="FFFFFF"/>
        <w:spacing w:line="322" w:lineRule="exact"/>
        <w:ind w:right="19"/>
        <w:jc w:val="both"/>
        <w:rPr>
          <w:sz w:val="28"/>
          <w:szCs w:val="28"/>
        </w:rPr>
      </w:pPr>
      <w:r w:rsidRPr="00BD092D">
        <w:rPr>
          <w:sz w:val="28"/>
          <w:szCs w:val="28"/>
        </w:rPr>
        <w:t>Исполняющий обязанности</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заместителя главы муниципального</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образования Гулькевичский район,</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начальника управления по строительству, </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жилищно-коммунальному хозяйству, </w:t>
      </w:r>
    </w:p>
    <w:p w:rsidR="00415804" w:rsidRDefault="004D3C91" w:rsidP="006C2B9C">
      <w:pPr>
        <w:shd w:val="clear" w:color="auto" w:fill="FFFFFF"/>
        <w:spacing w:line="322" w:lineRule="exact"/>
        <w:ind w:right="19"/>
        <w:jc w:val="both"/>
      </w:pPr>
      <w:r w:rsidRPr="00BD092D">
        <w:rPr>
          <w:sz w:val="28"/>
          <w:szCs w:val="28"/>
        </w:rPr>
        <w:t xml:space="preserve">транспорту, связи и благоустройству                </w:t>
      </w:r>
      <w:r>
        <w:rPr>
          <w:sz w:val="28"/>
          <w:szCs w:val="28"/>
        </w:rPr>
        <w:t xml:space="preserve">                                                                                               С</w:t>
      </w:r>
      <w:r w:rsidRPr="00BD092D">
        <w:rPr>
          <w:sz w:val="28"/>
          <w:szCs w:val="28"/>
        </w:rPr>
        <w:t>.</w:t>
      </w:r>
      <w:r>
        <w:rPr>
          <w:sz w:val="28"/>
          <w:szCs w:val="28"/>
        </w:rPr>
        <w:t>А</w:t>
      </w:r>
      <w:r w:rsidRPr="00BD092D">
        <w:rPr>
          <w:sz w:val="28"/>
          <w:szCs w:val="28"/>
        </w:rPr>
        <w:t xml:space="preserve">. </w:t>
      </w:r>
      <w:r>
        <w:rPr>
          <w:sz w:val="28"/>
          <w:szCs w:val="28"/>
        </w:rPr>
        <w:t>Викторов</w:t>
      </w:r>
    </w:p>
    <w:sectPr w:rsidR="00415804" w:rsidSect="004D3C91">
      <w:pgSz w:w="16838" w:h="11906" w:orient="landscape"/>
      <w:pgMar w:top="1701" w:right="1701" w:bottom="851"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800AC"/>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40C2086E"/>
    <w:multiLevelType w:val="hybridMultilevel"/>
    <w:tmpl w:val="7498807E"/>
    <w:lvl w:ilvl="0" w:tplc="1E1A31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36D237D"/>
    <w:multiLevelType w:val="multilevel"/>
    <w:tmpl w:val="56D82574"/>
    <w:lvl w:ilvl="0">
      <w:start w:val="1"/>
      <w:numFmt w:val="bullet"/>
      <w:pStyle w:val="a"/>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displayVerticalDrawingGridEvery w:val="2"/>
  <w:characterSpacingControl w:val="doNotCompress"/>
  <w:compat/>
  <w:rsids>
    <w:rsidRoot w:val="00BA407B"/>
    <w:rsid w:val="0000577F"/>
    <w:rsid w:val="00005DCE"/>
    <w:rsid w:val="00101589"/>
    <w:rsid w:val="001508CE"/>
    <w:rsid w:val="001862A5"/>
    <w:rsid w:val="001A7AB4"/>
    <w:rsid w:val="001B28ED"/>
    <w:rsid w:val="00280486"/>
    <w:rsid w:val="00281231"/>
    <w:rsid w:val="00415804"/>
    <w:rsid w:val="00484226"/>
    <w:rsid w:val="004924CF"/>
    <w:rsid w:val="004D3C91"/>
    <w:rsid w:val="00536B6F"/>
    <w:rsid w:val="00544A2E"/>
    <w:rsid w:val="006C2B9C"/>
    <w:rsid w:val="008146F0"/>
    <w:rsid w:val="00892858"/>
    <w:rsid w:val="00932ADB"/>
    <w:rsid w:val="009C2C05"/>
    <w:rsid w:val="00A75BBC"/>
    <w:rsid w:val="00BA407B"/>
    <w:rsid w:val="00BE2165"/>
    <w:rsid w:val="00CB1429"/>
    <w:rsid w:val="00D97C05"/>
    <w:rsid w:val="00DE18E4"/>
    <w:rsid w:val="00E57DFA"/>
    <w:rsid w:val="00F736F9"/>
    <w:rsid w:val="00FA3D49"/>
    <w:rsid w:val="00FD4766"/>
    <w:rsid w:val="00FE0759"/>
    <w:rsid w:val="00FF6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40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aliases w:val="ВВЕДЕНИЕ,Знак3 Знак, Знак3, Знак3 Знак Знак Знак,Знак3,Знак3 Знак Знак Знак,ПодЗаголовок"/>
    <w:basedOn w:val="a0"/>
    <w:next w:val="a0"/>
    <w:link w:val="30"/>
    <w:unhideWhenUsed/>
    <w:qFormat/>
    <w:rsid w:val="00FE0759"/>
    <w:pPr>
      <w:keepNext/>
      <w:keepLines/>
      <w:widowControl/>
      <w:autoSpaceDE/>
      <w:autoSpaceDN/>
      <w:adjustRightInd/>
      <w:spacing w:before="40" w:line="360" w:lineRule="auto"/>
      <w:jc w:val="center"/>
      <w:outlineLvl w:val="2"/>
    </w:pPr>
    <w:rPr>
      <w:b/>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BA407B"/>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BA407B"/>
    <w:rPr>
      <w:rFonts w:ascii="Calibri" w:eastAsia="Times New Roman" w:hAnsi="Calibri" w:cs="Times New Roman"/>
      <w:lang w:eastAsia="ru-RU"/>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1"/>
    <w:link w:val="3"/>
    <w:rsid w:val="00FE0759"/>
    <w:rPr>
      <w:rFonts w:ascii="Times New Roman" w:eastAsia="Times New Roman" w:hAnsi="Times New Roman" w:cs="Times New Roman"/>
      <w:b/>
      <w:sz w:val="24"/>
      <w:szCs w:val="24"/>
    </w:rPr>
  </w:style>
  <w:style w:type="paragraph" w:styleId="a">
    <w:name w:val="List"/>
    <w:basedOn w:val="a0"/>
    <w:link w:val="a6"/>
    <w:rsid w:val="00FE0759"/>
    <w:pPr>
      <w:widowControl/>
      <w:numPr>
        <w:numId w:val="1"/>
      </w:numPr>
      <w:autoSpaceDE/>
      <w:autoSpaceDN/>
      <w:adjustRightInd/>
      <w:spacing w:after="60"/>
      <w:jc w:val="both"/>
    </w:pPr>
    <w:rPr>
      <w:snapToGrid w:val="0"/>
      <w:sz w:val="24"/>
      <w:szCs w:val="24"/>
      <w:lang w:eastAsia="en-US"/>
    </w:rPr>
  </w:style>
  <w:style w:type="character" w:customStyle="1" w:styleId="a6">
    <w:name w:val="Список Знак"/>
    <w:link w:val="a"/>
    <w:rsid w:val="00FE0759"/>
    <w:rPr>
      <w:rFonts w:ascii="Times New Roman" w:eastAsia="Times New Roman" w:hAnsi="Times New Roman" w:cs="Times New Roman"/>
      <w:snapToGrid w:val="0"/>
      <w:sz w:val="24"/>
      <w:szCs w:val="24"/>
    </w:rPr>
  </w:style>
  <w:style w:type="paragraph" w:styleId="a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FE0759"/>
    <w:pPr>
      <w:widowControl/>
      <w:autoSpaceDE/>
      <w:autoSpaceDN/>
      <w:adjustRightInd/>
      <w:spacing w:before="120" w:after="120"/>
      <w:jc w:val="center"/>
    </w:pPr>
    <w:rPr>
      <w:b/>
      <w:bCs/>
      <w:sz w:val="22"/>
      <w:lang w:eastAsia="en-U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7"/>
    <w:locked/>
    <w:rsid w:val="00FE0759"/>
    <w:rPr>
      <w:rFonts w:ascii="Times New Roman" w:eastAsia="Times New Roman" w:hAnsi="Times New Roman" w:cs="Times New Roman"/>
      <w:b/>
      <w:bCs/>
      <w:szCs w:val="20"/>
    </w:rPr>
  </w:style>
  <w:style w:type="paragraph" w:styleId="a8">
    <w:name w:val="Balloon Text"/>
    <w:basedOn w:val="a0"/>
    <w:link w:val="a9"/>
    <w:uiPriority w:val="99"/>
    <w:semiHidden/>
    <w:unhideWhenUsed/>
    <w:rsid w:val="006C2B9C"/>
    <w:rPr>
      <w:rFonts w:ascii="Tahoma" w:hAnsi="Tahoma" w:cs="Tahoma"/>
      <w:sz w:val="16"/>
      <w:szCs w:val="16"/>
    </w:rPr>
  </w:style>
  <w:style w:type="character" w:customStyle="1" w:styleId="a9">
    <w:name w:val="Текст выноски Знак"/>
    <w:basedOn w:val="a1"/>
    <w:link w:val="a8"/>
    <w:uiPriority w:val="99"/>
    <w:semiHidden/>
    <w:rsid w:val="006C2B9C"/>
    <w:rPr>
      <w:rFonts w:ascii="Tahoma" w:eastAsia="Times New Roman" w:hAnsi="Tahoma" w:cs="Tahoma"/>
      <w:sz w:val="16"/>
      <w:szCs w:val="16"/>
      <w:lang w:eastAsia="ru-RU"/>
    </w:rPr>
  </w:style>
  <w:style w:type="paragraph" w:styleId="aa">
    <w:name w:val="List Paragraph"/>
    <w:basedOn w:val="a0"/>
    <w:uiPriority w:val="34"/>
    <w:qFormat/>
    <w:rsid w:val="00DE18E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3" Type="http://schemas.openxmlformats.org/officeDocument/2006/relationships/settings" Target="settings.xml"/><Relationship Id="rId7"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70736874/53f89421bbdaf741eb2d1ecc4ddb4c33/" TargetMode="External"/><Relationship Id="rId5" Type="http://schemas.openxmlformats.org/officeDocument/2006/relationships/hyperlink" Target="consultantplus://offline/ref=D3013201B681C147529DBD8AC79E14572D68BEA2CE7B2CE39737BE9D10FB06A9E55071E26DA122D21363DBLDE6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1635</Words>
  <Characters>9326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Bagdanovskaya</dc:creator>
  <cp:lastModifiedBy>Sovet</cp:lastModifiedBy>
  <cp:revision>9</cp:revision>
  <cp:lastPrinted>2019-12-03T08:16:00Z</cp:lastPrinted>
  <dcterms:created xsi:type="dcterms:W3CDTF">2019-12-03T08:29:00Z</dcterms:created>
  <dcterms:modified xsi:type="dcterms:W3CDTF">2019-12-17T07:22:00Z</dcterms:modified>
</cp:coreProperties>
</file>