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83" w:type="dxa"/>
        <w:tblCellMar>
          <w:left w:w="0" w:type="dxa"/>
          <w:right w:w="0" w:type="dxa"/>
        </w:tblCellMar>
        <w:tblLook w:val="00A0"/>
      </w:tblPr>
      <w:tblGrid>
        <w:gridCol w:w="9640"/>
      </w:tblGrid>
      <w:tr w:rsidR="008379DC" w:rsidRPr="004A4D4B" w:rsidTr="001A18DA">
        <w:tc>
          <w:tcPr>
            <w:tcW w:w="9640" w:type="dxa"/>
            <w:tcMar>
              <w:top w:w="0" w:type="dxa"/>
              <w:left w:w="225" w:type="dxa"/>
              <w:bottom w:w="225" w:type="dxa"/>
              <w:right w:w="0" w:type="dxa"/>
            </w:tcMar>
          </w:tcPr>
          <w:tbl>
            <w:tblPr>
              <w:tblW w:w="0" w:type="auto"/>
              <w:tblLook w:val="00A0"/>
            </w:tblPr>
            <w:tblGrid>
              <w:gridCol w:w="4558"/>
              <w:gridCol w:w="4558"/>
            </w:tblGrid>
            <w:tr w:rsidR="008379DC" w:rsidRPr="000051C4" w:rsidTr="004A4D4B">
              <w:tc>
                <w:tcPr>
                  <w:tcW w:w="4558" w:type="dxa"/>
                </w:tcPr>
                <w:p w:rsidR="008379DC" w:rsidRPr="000051C4" w:rsidRDefault="008379DC" w:rsidP="004A4D4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558" w:type="dxa"/>
                </w:tcPr>
                <w:p w:rsidR="008379DC" w:rsidRPr="000051C4" w:rsidRDefault="008379DC" w:rsidP="004A4D4B">
                  <w:pPr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5"/>
                    <w:contextualSpacing/>
                    <w:jc w:val="center"/>
                    <w:textAlignment w:val="baseline"/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</w:pP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>ПРИЛОЖЕНИЕ</w:t>
                  </w:r>
                </w:p>
                <w:p w:rsidR="008379DC" w:rsidRPr="000051C4" w:rsidRDefault="008379DC" w:rsidP="004A4D4B">
                  <w:pPr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2319" w:hanging="687"/>
                    <w:contextualSpacing/>
                    <w:jc w:val="center"/>
                    <w:textAlignment w:val="baseline"/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</w:pPr>
                </w:p>
                <w:p w:rsidR="008379DC" w:rsidRPr="000051C4" w:rsidRDefault="008379DC" w:rsidP="004A4D4B">
                  <w:pPr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5"/>
                    <w:contextualSpacing/>
                    <w:jc w:val="center"/>
                    <w:textAlignment w:val="baseline"/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</w:pP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>УТВЕРЖДЕНО</w:t>
                  </w:r>
                </w:p>
                <w:p w:rsidR="008379DC" w:rsidRPr="000051C4" w:rsidRDefault="008379DC" w:rsidP="004A4D4B">
                  <w:pPr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5"/>
                    <w:contextualSpacing/>
                    <w:jc w:val="center"/>
                    <w:textAlignment w:val="baseline"/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решением  </w:t>
                  </w:r>
                  <w:r w:rsidRPr="00F42E99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 82 </w:t>
                  </w: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 сессии  </w:t>
                  </w: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val="en-US" w:eastAsia="ru-RU"/>
                    </w:rPr>
                    <w:t>V</w:t>
                  </w: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 созыва</w:t>
                  </w:r>
                </w:p>
                <w:p w:rsidR="008379DC" w:rsidRPr="000051C4" w:rsidRDefault="008379DC" w:rsidP="004A4D4B">
                  <w:pPr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5"/>
                    <w:contextualSpacing/>
                    <w:jc w:val="center"/>
                    <w:textAlignment w:val="baseline"/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</w:pP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>Совета муниципального образования</w:t>
                  </w:r>
                </w:p>
                <w:p w:rsidR="008379DC" w:rsidRPr="000051C4" w:rsidRDefault="008379DC" w:rsidP="004A4D4B">
                  <w:pPr>
                    <w:widowControl w:val="0"/>
                    <w:shd w:val="clear" w:color="auto" w:fill="FFFFFF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5"/>
                    <w:contextualSpacing/>
                    <w:jc w:val="center"/>
                    <w:textAlignment w:val="baseline"/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</w:pP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>Гулькевичский  район</w:t>
                  </w:r>
                </w:p>
                <w:p w:rsidR="008379DC" w:rsidRPr="000051C4" w:rsidRDefault="008379DC" w:rsidP="004A4D4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Pr="00D96D2D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>24</w:t>
                  </w:r>
                  <w:r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.07.2014 </w:t>
                  </w: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 г. </w:t>
                  </w:r>
                  <w:r w:rsidRPr="00F42E99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              </w:t>
                  </w: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 xml:space="preserve">№  </w:t>
                  </w:r>
                  <w:r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>2</w:t>
                  </w:r>
                  <w:r w:rsidRPr="000051C4">
                    <w:rPr>
                      <w:rFonts w:ascii="Times New Roman" w:hAnsi="Times New Roman"/>
                      <w:bCs/>
                      <w:spacing w:val="-10"/>
                      <w:sz w:val="28"/>
                      <w:szCs w:val="28"/>
                      <w:lang w:eastAsia="ru-RU"/>
                    </w:rPr>
                    <w:t>__</w:t>
                  </w:r>
                </w:p>
              </w:tc>
            </w:tr>
          </w:tbl>
          <w:p w:rsidR="008379DC" w:rsidRPr="000051C4" w:rsidRDefault="008379DC" w:rsidP="00411D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411D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411D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Порядок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осуществления Контрольно-счётной палатой муниципального образования Гулькевичский район полномочий по внешнему муниципальному финансовому контролю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1. Общие положения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Настоящий Порядок осуществления Контрольно-счётной палатой муниципального образования Гулькевичский район полномочий по внешнему муниципальному финансовому контролю (далее - Порядок) разработан в соответствии с Бюджетным кодексом Российской Федерации, Федеральным законом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уставом муниципального образования Гулькевичский район, Положением о Контрольно-счётной палате муниципального образования Гулькевичский район (далее – Положение), утверждённое решением 27 сессии </w:t>
            </w:r>
            <w:r w:rsidRPr="000051C4">
              <w:rPr>
                <w:rFonts w:ascii="Times New Roman" w:hAnsi="Times New Roman"/>
                <w:sz w:val="28"/>
                <w:szCs w:val="28"/>
                <w:lang w:val="en-US" w:eastAsia="ru-RU"/>
              </w:rPr>
              <w:t>V</w:t>
            </w: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созыва Совета муниципального образования Гулькевичский район от 16.12.2011 г. № 5.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Настоящий Порядок регулирует вопросы осуществления Контрольно-счётной палатой муниципального образования Гулькевичский район (далее - Контрольно-счётная палата) полномочий по внешнему муниципальному финансовому контролю.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2. Виды внешнего муниципального финансового контроля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Внешний муниципальный финансовый контроль подразделяется на предварительный и последующий.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 Предварительный контроль осуществляется в целях предупреждения и пресечения бюджетных нарушений в процессе исполнения бюджета муниципального образования Гулькевичский район (далее – местный бюджет).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4. Последующий контроль осуществляется по результатам исполнения бюджета в целях установления законности его исполнения, достоверности учёта и отчётности.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3. Полномочия Контрольно-счётной палаты по осуществлению внешнего муниципального финансового контроля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Полномочия Контрольно-счётной палаты по внешнему муниципальному финансовому контролю, а также объекты муниципального финансового контроля (далее – объекты контроля) устанавливаются Бюджетным кодексом Российской Федерации, Федеральным законом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уставом муниципального образования Гулькевичский район, Положением и иными нормативными правовыми актами Совета муниципального образования Гулькевичский район (далее – Совет).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Внешний финансовый контроль осуществляется Контрольно-счетной палатой:</w:t>
            </w:r>
          </w:p>
          <w:p w:rsidR="008379DC" w:rsidRPr="000051C4" w:rsidRDefault="008379DC" w:rsidP="00411D00">
            <w:pPr>
              <w:spacing w:after="0" w:line="240" w:lineRule="auto"/>
              <w:ind w:firstLine="59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1) в отношении администрации муниципального образования Гулькевичский район и ее отраслевых (функциональных) органов, муниципальных учреждений и муниципальных унитарных предприятий (далее также – муниципальные органы), а также иных организаций, если они используют имущество, находящееся в собственности муниципального образования;</w:t>
            </w:r>
          </w:p>
          <w:p w:rsidR="008379DC" w:rsidRPr="000051C4" w:rsidRDefault="008379DC" w:rsidP="00411D0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2) 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4. Планирование деятельности Контрольно-счётной палаты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Планирование деятельности Контрольно-счетной палаты осуществляется на основании годовых и текущих планов работы по экспертно-аналитическим, контрольно-ревизионным, информационным и другим мероприятиям.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План работы Контрольно-счетной палаты на год включает в себя мероприятия, запланированные к исполнению в течение календарного года, и содержит данные о наименовании мероприятия, основании для включения в план, сроке выполнения.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 План работы Контрольно-счетной палаты на год составляется на основе анализа проводимых контрольных и экспертно-аналитических мероприятий за предыдущие периоды. Обязательному включению в план работы Контрольно-счетной палаты подлежат поручения Совета муниципального образования Гулькевичский район, предложения и запросы главы  муниципального образования Гулькевичский район.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4. При подготовке плана работы учитываются следующие факторы: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законность, своевременность и периодичность проведения;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конкретность, актуальность и обоснованность;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степень обеспечения ресурсами (трудовыми, техническими, материальными и финансовыми);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реальность сроков выполнения, определенную с учетом всех возможных временных затрат;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экономическая целесообразность проведения.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5. Внеплановые мероприятия проводятся в соответствии с настоящим Регламентом на основании решений Совета муниципального образования Гулькевичский район.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6. Текущие планы работы Контрольно-счетной палаты конкретизируют мероприятия годового плана работы, составляются ежеквартально, до 20 числа месяца, предшествующего плановому периоду (кварталу) и утверждаются председателем Контрольно-счетной палаты.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5. Осуществление полномочий по внешнему муниципальному финансовому контролю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При осуществлении внешнего муниципального финансового контроля Контрольно-счётная палата руководствуется Конституцией Российской Федерации, законодательством Российской Федерации, законодательством Краснодарского края, уставом муниципального образования Гулькевичский район, муниципальными правовыми актами муниципального образования Гулькевичский район, а также стандартами внешнего муниципального финансового контроля.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Внешний муниципальный финансовый контроль осуществляется Контрольно-счётной палатой в форме контрольных и экспертно-аналитических мероприятий.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 Стандарты внешнего муниципального финансового контроля Контрольно-счётной палаты утверждаются распоряжением председателя Контрольно-счётной палаты и определяют принципы, характеристики, правила и процедуры организации и осуществления в Контрольно-счётной палате методологического обеспечения, планирования работы, подготовки отчётов, взаимодействия с другими контрольными органами, других видов деятельности.</w:t>
            </w:r>
          </w:p>
          <w:p w:rsidR="008379DC" w:rsidRPr="000051C4" w:rsidRDefault="008379DC" w:rsidP="00AE5E0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4. Контрольно-счётной палатой применяются следующие методы осуществления внешнего муниципального финансового контроля: проверка, ревизия, обследование.</w:t>
            </w:r>
          </w:p>
          <w:p w:rsidR="008379DC" w:rsidRPr="000051C4" w:rsidRDefault="008379DC" w:rsidP="00AE5E0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5. Под обследованием понимаются анализ и оценка состояния определенной деятельности объекта контроля.</w:t>
            </w:r>
          </w:p>
          <w:p w:rsidR="008379DC" w:rsidRPr="000051C4" w:rsidRDefault="008379DC" w:rsidP="00AE5E0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проводится путем сбора и анализа сведений и документов</w:t>
            </w:r>
          </w:p>
          <w:p w:rsidR="008379DC" w:rsidRPr="000051C4" w:rsidRDefault="008379DC" w:rsidP="00AE5E0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6.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учёта и бюджетной (бухгалтерской) отчётности в отношении деятельности объекта контроля за определённый период.</w:t>
            </w:r>
          </w:p>
          <w:p w:rsidR="008379DC" w:rsidRPr="000051C4" w:rsidRDefault="008379DC" w:rsidP="00A4095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совершённых финансовых и хозяйственных операций, достоверности и правильности их отражения в бюджетной (бухгалтерской) отчётности.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проверки, ревизии, обследования оформляются актом.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7. Проверки подразделяются на камеральные и выездные, в том числе встречные проверки.</w:t>
            </w:r>
          </w:p>
          <w:p w:rsidR="008379DC" w:rsidRPr="000051C4" w:rsidRDefault="008379DC" w:rsidP="00A4095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Под камеральными проверками понимаются проверки, проводимые по месту нахождения контрольно-счётной палаты, на основании бюджетной (бухгалтерской) отчётности и иных документов, представленных по её запросу.</w:t>
            </w:r>
          </w:p>
          <w:p w:rsidR="008379DC" w:rsidRPr="000051C4" w:rsidRDefault="008379DC" w:rsidP="00A4095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Под выездными проверками понимаются проверки, проводимые по месту нахождения объекта контроля, в ходе которых, в том числе, определяется фактическое соответствие совершённых операций данным бюджетной (бухгалтерской) отчётности и первичных документов.</w:t>
            </w:r>
          </w:p>
          <w:p w:rsidR="008379DC" w:rsidRPr="000051C4" w:rsidRDefault="008379DC" w:rsidP="00A4095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Под встречными проверками понимаются проверки, проводимые в рамках выездных и (или) камеральных проверок, в целях установления и (или) подтверждения фактов, связанных с деятельностью объекта контроля.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8. В рамках одного контрольного мероприятия возможно проведение нескольких проверок, ревизий или обследований.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6. Порядок проведения контрольных мероприятий (проверок (выездных и камеральных), ревизий и обследований).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cs="Calibri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Проведению каждого контрольного мероприятия предшествует составление программы контрольного мероприятия.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Составлению проекта программы предшествует подготовительный период, в ходе которого изучаются правовые акты, аналитические, статистические и отчетные данные, акты предыдущих проверок и другие материалы, характеризующие объект контроля. 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 Срок проведения контрольного мероприятия определяется с учетом объема работы и особенностей деятельности проверяемых объектов, и утверждается председателем Контрольно-счетной палаты.</w:t>
            </w:r>
          </w:p>
          <w:p w:rsidR="008379DC" w:rsidRPr="000051C4" w:rsidRDefault="008379DC" w:rsidP="00707B02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Срок проведения  контрольного мероприятия не может превышать 45 рабочих дней.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4. На основе результатов предварительного исследования подготавливается программа контрольного мероприятия, которая утверждается председателем Контрольно-счетной палаты.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5. Программа проведения контрольного мероприятия должна содержать: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наименование контрольного мероприятия с указанием субъекта контроля;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основание для проведения контрольного  мероприятия;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цель и предмет проводимого контрольного мероприятия;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проверяемый период;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сроки начала и окончания контрольного мероприятия;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ответственных исполнителей;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 Утвержденная программа может быть при необходимости дополнена или сокращена. 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7. Решение о проведении контрольного мероприятия, оформляется распоряжением председателя Контрольно-счетной палаты не менее чем за 5 рабочих дней до даты начала контрольного мероприятия.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8. Распоряжение о проведении контрольного мероприятия должно содержать: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полное наименование контрольного мероприятия и субъекта проверки;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сроки его проведения;</w:t>
            </w:r>
          </w:p>
          <w:p w:rsidR="008379DC" w:rsidRPr="000051C4" w:rsidRDefault="008379DC" w:rsidP="00411D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способ, форму, метод и вид контрольного мероприятия.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9. Председатель Контрольно-счетной палаты не позднее, чем за один рабочий день, предшествующий дате начала контрольного мероприятия, направляет руководителю субъекта проверки  уведомление о контрольном мероприятии.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10. Документами, дающими должностным лицам контрольно-счетной палаты право на осуществление контрольных мероприятий, являются распоряжение председателя Контрольно-счетной палаты о проведении контрольного мероприятия, служебное удостоверение, а так же уведомление о предстоящем контрольном мероприятии (в случае выхода в проверяемую организацию).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11. В случае отказа в допуске должностных лиц Контрольно-счетной палаты на проверяемый объект, отказа в предоставлении информации оформляется Акт об отказе в допуске на проверяемый объект или Акт об отказе в предоставлении информации с указанием даты, времени, места отказа, должностных лиц проверяемой организации, допустивших противоправные действия.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12. В ходе проведения контрольного мероприятия должностные лица  Контрольно-счетной палаты вправе затребовать от должностных лиц проверяемой организации документы, имеющие отношение к проводимому контрольному мероприятию. В случае выявления нарушений финансово-хозяйственной дисциплины, должностные лица Контрольно-счетной палаты имеют право затребовать от должностных и виновных лиц письменные объяснения.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13. Полученные сведения, собранные доказательства о состоянии предмета контроля приобщаются должностные лица Контрольно-счетной палаты к рабочей документации и должны содержать достаточный объем информации для подготовки и написания акта проверки и отчета по результатам контрольного мероприятия, а так же для предоставления возможности подтвердить сделанные выводы и заключения.</w:t>
            </w:r>
          </w:p>
          <w:p w:rsidR="008379DC" w:rsidRPr="000051C4" w:rsidRDefault="008379DC" w:rsidP="000B4D79">
            <w:pPr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14. По окончании контрольного мероприятия оформляется акт.Порядок оформления и подписания акта определяется Регламентом контрольно-счетной палаты и стандартами внешнего муниципального финансового контроля.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0B4D79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7. Проведение экспертизы и подготовка заключений по проекту бюджета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1A18D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Проект решения Совета о местном бюджете после принятия его к рассмотрению Советом муниципального образования Гулькевичский район направляется в Контрольно-счетную палату муниципального образования Гулькевичский район для подготовки заключения</w:t>
            </w:r>
          </w:p>
          <w:p w:rsidR="008379DC" w:rsidRPr="000051C4" w:rsidRDefault="008379DC" w:rsidP="001A18D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Экспертиза проекта бюджета на очередной финансовый год и на плановый период состоит из комплекса экспертно-аналитических мероприятий, направленных на осуществление анализа обоснованности показателей проекта бюджета на очередной финансовый год и на плановый период, наличия и состояния нормативной методической базы его формирования и подготовки заключения контрольно-счётной палаты на проект решения Совета о бюджете на очередной финансовый год и на плановый период.</w:t>
            </w:r>
          </w:p>
          <w:p w:rsidR="008379DC" w:rsidRPr="000051C4" w:rsidRDefault="008379DC" w:rsidP="001A18DA">
            <w:pPr>
              <w:autoSpaceDE w:val="0"/>
              <w:autoSpaceDN w:val="0"/>
              <w:adjustRightInd w:val="0"/>
              <w:spacing w:after="0" w:line="240" w:lineRule="auto"/>
              <w:ind w:firstLine="76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Экспертиза проекта бюджета проводится в соответствии с требованиями Бюджетного кодекса Российской Федерации, другими федеральными законами и иными нормативными правовыми актами Российской Федерации, законами Краснодарского края, уставом муниципального образования Гулькевичский район, Положением о контрольно-счётной палате, настоящим Порядком, муниципальными правовыми актами муниципального образования Гулькевичский район и стандартами внешнего муниципального финансового контроля.</w:t>
            </w: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 Заключения Контрольно-счётной палаты на проект решения Совета о бюджете на очередной финансовый год и на плановый период подписываются председателем Контрольно-счётной палаты и направляются в Совет и главе муниципального образования Гулькевичский район.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9. Внешняя проверка годового отчёта об исполнении бюджета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 Внешняя проверка годового отчета об исполнении бюджета муниципального образования Гулькевичский район осуществляется Контрольно-счетной палатой в соответствии с настоящим Порядком и соответствующими стандартами внешнего муниципального финансового контроля, утвержденными Контрольно-счетной палатой.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 Годовой отчет об исполнении местного бюджета, до его рассмотрения в Совете, подлежит внешней проверке, которая включает внешнюю проверку бюджетной отчетности главных распорядителей средств бюджета, главных администраторов доходов бюджета, главных администраторов источников финансирования дефицита бюджета (далее – главные администраторы средств местного бюджета) и подготовку заключения на годовой бюджет об исполнении местного бюджета.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 Администрация муниципального образования Гулькевичского района (далее – Администрация) не позднее 1 апреля текущего года представляет в Контрольно-счетную палату годовой отчет об исполнении местного бюджета и одновременно направляет следующие документы:</w:t>
            </w:r>
          </w:p>
          <w:p w:rsidR="008379DC" w:rsidRPr="000051C4" w:rsidRDefault="008379DC" w:rsidP="003769F5">
            <w:pPr>
              <w:tabs>
                <w:tab w:val="left" w:pos="900"/>
              </w:tabs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итоги социально-экономического развития муниципального образования Гулькевичский район за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 проект решения Совета об исполнении местного бюджета за отчетный финансовый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 пояснительная записка;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 отчет об использовании бюджетных ассигнований резервного фонда;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 иная бюджетная отчетность об исполнении местного бюджета, предусмотренная бюджетным законодательством Российской Федерации.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заключения на годовой отчет об исполнении местного бюджета проводится в срок, не превышающий один месяц с момента поступления указанных в настоящем пункте документов в Контрольно-счетную палату.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В случае не поступления в Контрольно-счетную палату указанных в настоящем пункте документов в срок до 1 апреля текущего года, письменные уведомления об этом направляются Контрольно-счетной палатой главе муниципального образования Гулькевичский район и председателю Совета муниципального образования Гулькевичский район.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5. Предметом внешней проверки являются: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годовой отчет об исполнении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проект решения Совета об исполнении местного бюджета за отчетный финансовый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годовая бюджетная отчетность администраторов средств местного бюджета.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деятельность участников бюджетного процесса по исполнению местного бюджета в разрезе видов доходов, функциональной, ведомственной и экономической классификации по разделам, подразделам, видам и целевым статьям расходных обязательств.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 Объектами внешней проверки отчета являются орган, организующий исполнение местного бюджета, главные администраторы средств местного бюджета. Объекты и предметы внешней проверки годовой бюджетной отчетности главных администраторов средств местного бюджета могут быть определены выборочным путем. Объекты проверки определяются в распоряжении о проведении проверки. 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7. Целями проведения внешней проверки являются: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формирование оценки качества исполнения бюджетного процесса на территории муниципального образования Гулькевичский район главными администраторами средств местного бюджета и достоверности предоставленной ими бюджетной отчетности;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соблюдения участниками бюджетного процесса требований Бюджетного кодекса Российской Федерации, Положения о бюджетном процессе в муниципальном образовании Гулькевичский район, решения о местном бюджете, других нормативных правовых актов;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установление степени достоверности финансовых показателей </w:t>
            </w:r>
            <w:r w:rsidRPr="000051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годового отчета об исполнении бюджета муниципального образования </w:t>
            </w: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 район, предоставленного Администрацией в Совет и в Контрольно-счетную палату;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подготовка заключения на отчёт администрации муниципального образования Гулькевичский район об исполнении местного бюджета за год (далее – Заключение).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8. Задачи проведения внешней проверки.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Задачами внешней проверки бюджетной отчетности главных администраторов средств местного бюджета являются: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проверка соблюдения главными администраторами средств местного бюджета требований нормативных правовых актов к порядку составления и предоставления в финансовый орган и в Контрольно-счетную палату своей годовой бюджетной отчетности;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состава форм годовой бюджетной отчетности главных администраторов средств местного бюджета, его соответствие требованиям нормативных правовых актов Российской Федерации, Краснодарского края и муниципальных правовых актов;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полноты отражения в годовой бюджетной отчетности главных администраторов средств местного бюджета доходов и расходов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работы главных администраторов средств местного бюджета по администрированию доходов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правомерности, эффективности и результативности использования главными администраторами средств местного бюджета выделенных им финансовых ресурсов;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согласованности в различных отчетных формах одноименных показателей годовой бюджетной отчетности главных администраторов средств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достоверности, прозрачности и информативности показателей годовой бюджетной отчетности главных администраторов средств местного бюджета.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Задачами подготовки Заключения являются: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соответствия исполнения местного бюджета за отчетный период положениям Бюджетного кодекса Российской Федерации и иным нормативным правовым актам;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реализации текстовых статей, содержащихся в решении Совета о местном бюджете на истекший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установление (на документальной основе) кассового исполнения местного бюджета в части: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а) объема и структуры поступивших доходов местного бюджета в разрезе кодов бюджетной классификации;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б) осуществленных расходов местного бюджета в разрезе кодов разделов, подразделов (целевых статей и видов расходов) бюджетной классификации;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в) реализации муниципальных программ;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г) объема и структуры источников финансирования дефицита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д) объема и структуры муниципального долга;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установление эффективности администрирования доходов местного бюджета и источников финансирования дефицита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качества управления главными администраторами средств местного бюджета выделенными им средствами;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установление достоверности показателей отчета администрации об исполнении местного бюджета за год, документов и материалов, предоставленных одновременно с ним;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соответствия оформления проекта решения Совета об исполнении местного бюджета положениям Бюджетного кодекса Российской Федерации, Положению о бюджетном процессе и иным нормативным правовым актам;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подготовка выводов и рекомендаций по отчету об исполнении местного бюджета за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направление Заключения в Совет и главе муниципального образования Гулькевичский район.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9. Проведение внешней проверки годового отчета об исполнении местного бюджета состоит из следующих этапов: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9.1. Подготовка необходимых документов для осуществления внешней проверки: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распоряжения Контрольно-счетной палаты о проведении внешней проверки отчета об исполнении местного бюджета за отчетный финансовый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запроса в Управление Федерального казначейства по Краснодарскому краю о предоставлении отчета о поступлениях и выбытиях средств местного бюджета за проверяемый период (или другого отчетного документа, в котором указан перечень главных администраторов, осуществивших в проверяемом периоде операции с бюджетными средствами);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запросов главным администраторам средств местного бюджета о предоставлении в Контрольно-счетную палату документов, необходимых для проведения проверки. В случае необходимости по запросу Контрольно-счетной палаты проверке представляются первичные бухгалтерские документы;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запроса в финансовое управление Администрации о предоставлении в Контрольно-счетную палату необходимых сведений.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9.2. Проверка бюджетной отчетности главных администраторов средств местного бюджета.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9.3. Подготовка Заключения основывается на результатах камеральной проверки представленных в Контрольно-счетную палату документов, выводах тематических проверок Контрольно-счетной палаты по различным вопросам исполнения местного бюджета за отчетный год, результатах внешней проверки годовой бюджетной отчетности главных администраторов средств местного бюджета, анализе исполнения бюджетного процесса в муниципальном образовании Гулькевичский район, итогах социально-экономического развития муниципального образования Гулькевичский район за отчетный период.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В ходе подготовки Заключения проводятся: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социально-экономического развития муниципального образования Гулькевичский район за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соответствия исполнения местного бюджета за отчетный период положениям Бюджетного кодекса Российской Федерации, Положению о бюджетном процессе и иным нормативным правовым актам;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реализации текстовых статей, содержащихся в решении Совета муниципального образования Гулькевичский район о местном бюджете на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объема и структуры поступивших доходов местного бюджета в разрезе кодов бюджетной классификации;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расходов местного бюджета по ведомственной структуре расходов;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расходов местного бюджета в разрезе кодов разделов, подразделов (целевых статей и видов расходов) бюджетной классификации;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реализации муниципальных программ;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объема и структуры источников финансирования дефицита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объема и структуры муниципального долга;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эффективности администрирования доходов местного бюджета и источников финансирования дефицита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анализ качества управления главными администраторами средств местного бюджета, выделенными им средствами;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достоверности бюджетной отчетности главных администраторов средств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достоверности показателей отчета администрации муниципального образования Гулькевичский район, документов и материалов, представляемых одновременно с ним;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соответствия формы, содержания и процедуры предоставления в Контрольно-счетную палату отчета администрации муниципального образования Гулькевичский район требованиям нормативных правовых актов;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оценка соответствия проекта решения Совета муниципального образования Гулькевичский район об исполнении местного бюджета за отчетный год положениям Бюджетного кодекса Российской Федерации, Положению о бюджетном процессе и иным нормативным правовым актам.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Заключение должно включать следующие разделы: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общие положения;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итоги социально-экономического развития муниципального образования Гулькевичский район  за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доходы местного бюджета за отчетный год, в том числе: налоговые и неналоговые доходы и безвозмездные поступления в местного бюджет за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расходы местного бюджета за отчетный год, в том числе расходы местного бюджета на реализацию муниципальных программ за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источники финансирования дефицита местного бюджета за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муниципальный долг за отчетный год;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внешняя проверка годовой бюджетной отчетности главных администраторов средств местного бюджета;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- выводы и предложения.</w:t>
            </w:r>
          </w:p>
          <w:p w:rsidR="008379DC" w:rsidRPr="000051C4" w:rsidRDefault="008379DC" w:rsidP="003769F5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Подписанное председателем Контрольно-счётной палаты Заключение направляется в Совет и главе муниципального образования Гулькевичский район.</w:t>
            </w:r>
          </w:p>
          <w:p w:rsidR="008379DC" w:rsidRPr="000051C4" w:rsidRDefault="008379DC" w:rsidP="007C123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10. Порядок проведения экспертно-аналитических мероприятий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Проведение экспертно-аналитических мероприятий осуществляется в соответствии со стандартами внешнего муниципального финансового контроля и Регламентом Контрольно-счётной палаты.</w:t>
            </w: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Проекты муниципальных правовых актов муниципального образования Гулькевичский район в части, касающейся расходных обязательств муниципального образования Гулькевичский район (далее – проекты муниципальных правовых актов), а также муниципальные программы, в целях проведения финансово-экономической экспертизы направляются в Контрольно-счётную палату соответствующими органами местного самоуправления.</w:t>
            </w:r>
          </w:p>
          <w:p w:rsidR="008379DC" w:rsidRPr="000051C4" w:rsidRDefault="008379DC" w:rsidP="00E300D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 w:cs="Arial"/>
                <w:sz w:val="28"/>
                <w:szCs w:val="28"/>
                <w:lang w:eastAsia="ru-RU"/>
              </w:rPr>
              <w:t xml:space="preserve">Проект муниципальной программы направляется в Контрольно-счетную палату муниципального образования Гулькевичский район для дачи финансово-экономического заключения. </w:t>
            </w:r>
          </w:p>
          <w:p w:rsidR="008379DC" w:rsidRPr="000051C4" w:rsidRDefault="008379DC" w:rsidP="00E300D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 w:cs="Arial"/>
                <w:sz w:val="28"/>
                <w:szCs w:val="28"/>
                <w:lang w:eastAsia="ru-RU"/>
              </w:rPr>
              <w:t>К проекту муниципальной программы, направляемому в Контрольно-счетную палату,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соответствии со спецификой муниципальной программы).</w:t>
            </w:r>
          </w:p>
          <w:p w:rsidR="008379DC" w:rsidRPr="000051C4" w:rsidRDefault="008379DC" w:rsidP="00E300D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Финансово-экономическое заключение проекта муниципальной программы проводится Контрольно-счетной палатой  в течение 5 рабочих дней со дня представления проекта муниципальной программы.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По результатам рассмотрения проекта муниципального правового акта, муниципальной программы Контрольно-счётная палата готовит заключение, которое подписывается председателем Контрольно-счётной палаты, либо лицом, его замещающим и направляется разработчику муниципальной программы, органу местного самоуправления, направившему проект муниципального правового акта.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11. Представление Контрольно-счётной палаты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E63A5E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Представление - документ Контрольно-счётной палаты, который должен содержать обязательную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нарушений.</w:t>
            </w:r>
          </w:p>
          <w:p w:rsidR="008379DC" w:rsidRPr="000051C4" w:rsidRDefault="008379DC" w:rsidP="00E63A5E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Представление  Контрольно-счётной палаты должно быть рассмотрено</w:t>
            </w:r>
          </w:p>
          <w:p w:rsidR="008379DC" w:rsidRPr="000051C4" w:rsidRDefault="008379DC" w:rsidP="00E63A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в установленный в нём срок, при этом указанный в представлении срок исполнения не должен превышать тридцати календарных дней.</w:t>
            </w: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Представление составляется по результатам проведения контрольного или экспертно-аналитического мероприятия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правоотношения.</w:t>
            </w: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Представление подписывается председателем Контрольно-счётной палаты либо лицом его замещающим.</w:t>
            </w: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 Представление вносится председателем Контрольно-счётной палаты, либо лицом его замещающим, в объекты контроля и их должностным лицам не позднее трех рабочих дней после даты подписания акта или даты урегулирования разногласий.</w:t>
            </w: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4. Объекты контроля в течение тридцати дней со дня получения представления обязаны уведомить в письменной форме Контрольно-счётную палату о принятых по результатам рассмотрения представления решениях и мерах.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Статья 12. Предписание контрольно-счётной палаты</w:t>
            </w:r>
          </w:p>
          <w:p w:rsidR="008379DC" w:rsidRPr="000051C4" w:rsidRDefault="008379DC" w:rsidP="005F69BA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1. Предписание - документ Контрольно-счётной палаты,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требования о возмещении причинённого такими нарушениями ущерба муниципальному образованию Гулькевичский район.</w:t>
            </w:r>
          </w:p>
          <w:p w:rsidR="008379DC" w:rsidRPr="000051C4" w:rsidRDefault="008379DC" w:rsidP="001A18DA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2. Предписание должностными лицами Контрольно-счётной палаты составляется  незамедлительно после выявления нарушений, требующих безотлагательных мер по их пресечению, а также в случае воспрепятствования проведению должностными лицами Контрольно-счётной палаты контрольных мероприятий.</w:t>
            </w:r>
          </w:p>
          <w:p w:rsidR="008379DC" w:rsidRPr="000051C4" w:rsidRDefault="008379DC" w:rsidP="00511E42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3. Предписание Контрольно-счётной палаты должно содержать указание на конкретные допущенные нарушения и конкретные основания вынесения предписания, требования по устранению выявленных нарушений, сроки устранения выявленных нарушений и (или) требования о возмещении причинённого такими нарушениями ущерба муниципальному образованию Гулькевичский район.</w:t>
            </w:r>
          </w:p>
          <w:p w:rsidR="008379DC" w:rsidRPr="000051C4" w:rsidRDefault="008379DC" w:rsidP="00511E42">
            <w:pPr>
              <w:tabs>
                <w:tab w:val="left" w:pos="10123"/>
              </w:tabs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4. Предписание Контрольно-счётной палаты подписывается председателем Контрольно-счётной палаты, либо лицом, его замещающим и направляется в объект контроля и их должностным лицам.</w:t>
            </w:r>
          </w:p>
          <w:p w:rsidR="008379DC" w:rsidRPr="000051C4" w:rsidRDefault="008379DC" w:rsidP="00511E42">
            <w:pPr>
              <w:spacing w:after="0" w:line="240" w:lineRule="auto"/>
              <w:ind w:firstLine="768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5. Предписание Контрольно-счётной палаты должно быть исполнено в установленные в нём сроки.</w:t>
            </w:r>
          </w:p>
          <w:p w:rsidR="008379DC" w:rsidRPr="000051C4" w:rsidRDefault="008379DC" w:rsidP="006C7E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6. Неисполнение или ненадлежащее исполнение предписания Контрольно-счетной палаты влечет за собой ответственность, установленную законодательством Российской Федерации и (или) законодательством Краснодарского края.</w:t>
            </w:r>
          </w:p>
          <w:p w:rsidR="008379DC" w:rsidRPr="000051C4" w:rsidRDefault="008379DC" w:rsidP="006C7E3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7. В случае если при проведении контрольных мероприятий выявлены факты незаконного использования средств бюджета Краснодарского края и (или) местного бюджета, в которых усматриваются признаки преступления или коррупционного правонарушения, Контрольно-счетная палата в установленном порядке незамедлительно передает материалы контрольных мероприятий в правоохранительные органы.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Контрольно-счетной палаты</w:t>
            </w:r>
          </w:p>
          <w:p w:rsidR="008379DC" w:rsidRPr="000051C4" w:rsidRDefault="008379DC" w:rsidP="00411D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8379DC" w:rsidRPr="000051C4" w:rsidRDefault="008379DC" w:rsidP="001D18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51C4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 район                                                                      Е.Т.Набиулина</w:t>
            </w:r>
          </w:p>
        </w:tc>
      </w:tr>
      <w:tr w:rsidR="008379DC" w:rsidRPr="004A4D4B" w:rsidTr="001A18DA">
        <w:tc>
          <w:tcPr>
            <w:tcW w:w="9640" w:type="dxa"/>
            <w:tcMar>
              <w:top w:w="0" w:type="dxa"/>
              <w:left w:w="225" w:type="dxa"/>
              <w:bottom w:w="225" w:type="dxa"/>
              <w:right w:w="0" w:type="dxa"/>
            </w:tcMar>
          </w:tcPr>
          <w:p w:rsidR="008379DC" w:rsidRPr="000051C4" w:rsidRDefault="008379DC" w:rsidP="00411D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379DC" w:rsidRDefault="008379DC" w:rsidP="00411D00">
      <w:pPr>
        <w:spacing w:after="0" w:line="240" w:lineRule="auto"/>
        <w:contextualSpacing/>
        <w:jc w:val="both"/>
        <w:rPr>
          <w:rFonts w:ascii="Times New Roman" w:hAnsi="Times New Roman"/>
          <w:color w:val="424242"/>
          <w:sz w:val="28"/>
          <w:szCs w:val="28"/>
          <w:u w:val="single"/>
          <w:lang w:eastAsia="ru-RU"/>
        </w:rPr>
      </w:pPr>
      <w:bookmarkStart w:id="0" w:name="_GoBack"/>
      <w:bookmarkEnd w:id="0"/>
    </w:p>
    <w:sectPr w:rsidR="008379DC" w:rsidSect="005F69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9DC" w:rsidRDefault="008379DC" w:rsidP="003B36A7">
      <w:pPr>
        <w:spacing w:after="0" w:line="240" w:lineRule="auto"/>
      </w:pPr>
      <w:r>
        <w:separator/>
      </w:r>
    </w:p>
  </w:endnote>
  <w:endnote w:type="continuationSeparator" w:id="1">
    <w:p w:rsidR="008379DC" w:rsidRDefault="008379DC" w:rsidP="003B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9DC" w:rsidRDefault="008379DC" w:rsidP="003B36A7">
      <w:pPr>
        <w:spacing w:after="0" w:line="240" w:lineRule="auto"/>
      </w:pPr>
      <w:r>
        <w:separator/>
      </w:r>
    </w:p>
  </w:footnote>
  <w:footnote w:type="continuationSeparator" w:id="1">
    <w:p w:rsidR="008379DC" w:rsidRDefault="008379DC" w:rsidP="003B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9DC" w:rsidRDefault="008379DC">
    <w:pPr>
      <w:pStyle w:val="Header"/>
      <w:jc w:val="center"/>
    </w:pPr>
    <w:fldSimple w:instr="PAGE   \* MERGEFORMAT">
      <w:r>
        <w:rPr>
          <w:noProof/>
        </w:rPr>
        <w:t>13</w:t>
      </w:r>
    </w:fldSimple>
  </w:p>
  <w:p w:rsidR="008379DC" w:rsidRDefault="008379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F7D55"/>
    <w:multiLevelType w:val="hybridMultilevel"/>
    <w:tmpl w:val="6DA2778E"/>
    <w:lvl w:ilvl="0" w:tplc="636208FE">
      <w:start w:val="1"/>
      <w:numFmt w:val="decimal"/>
      <w:lvlText w:val="%1."/>
      <w:lvlJc w:val="left"/>
      <w:pPr>
        <w:ind w:left="1884" w:hanging="11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abstractNum w:abstractNumId="1">
    <w:nsid w:val="38FF5B86"/>
    <w:multiLevelType w:val="hybridMultilevel"/>
    <w:tmpl w:val="F83CCCCC"/>
    <w:lvl w:ilvl="0" w:tplc="7E782C32">
      <w:start w:val="1"/>
      <w:numFmt w:val="decimal"/>
      <w:lvlText w:val="%1."/>
      <w:lvlJc w:val="left"/>
      <w:pPr>
        <w:ind w:left="744" w:hanging="384"/>
      </w:pPr>
      <w:rPr>
        <w:rFonts w:ascii="Times New Roman" w:eastAsia="Times New Roman" w:hAnsi="Times New Roman" w:cs="Times New Roman" w:hint="default"/>
        <w:color w:val="42424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1FF"/>
    <w:rsid w:val="000051C4"/>
    <w:rsid w:val="00044FA8"/>
    <w:rsid w:val="000925F2"/>
    <w:rsid w:val="000B4D79"/>
    <w:rsid w:val="000D0DF9"/>
    <w:rsid w:val="000E1953"/>
    <w:rsid w:val="000E600B"/>
    <w:rsid w:val="00103338"/>
    <w:rsid w:val="00107E6D"/>
    <w:rsid w:val="00111158"/>
    <w:rsid w:val="0019200A"/>
    <w:rsid w:val="001A18DA"/>
    <w:rsid w:val="001D18E6"/>
    <w:rsid w:val="001D2A17"/>
    <w:rsid w:val="001E5F87"/>
    <w:rsid w:val="001F4D27"/>
    <w:rsid w:val="002261C6"/>
    <w:rsid w:val="002639A6"/>
    <w:rsid w:val="00296841"/>
    <w:rsid w:val="002A6351"/>
    <w:rsid w:val="002B67D5"/>
    <w:rsid w:val="003350B4"/>
    <w:rsid w:val="003769F5"/>
    <w:rsid w:val="003B36A7"/>
    <w:rsid w:val="003E2595"/>
    <w:rsid w:val="003F149F"/>
    <w:rsid w:val="00411D00"/>
    <w:rsid w:val="0043278C"/>
    <w:rsid w:val="004A4D4B"/>
    <w:rsid w:val="004B2CAF"/>
    <w:rsid w:val="004E3C14"/>
    <w:rsid w:val="00511E42"/>
    <w:rsid w:val="005F1325"/>
    <w:rsid w:val="005F69BA"/>
    <w:rsid w:val="006133A9"/>
    <w:rsid w:val="006652CF"/>
    <w:rsid w:val="006811FF"/>
    <w:rsid w:val="006C7E39"/>
    <w:rsid w:val="00707B02"/>
    <w:rsid w:val="00730EA8"/>
    <w:rsid w:val="007476AB"/>
    <w:rsid w:val="0077118C"/>
    <w:rsid w:val="00776F7D"/>
    <w:rsid w:val="007817BE"/>
    <w:rsid w:val="007C1233"/>
    <w:rsid w:val="00833B3A"/>
    <w:rsid w:val="008379DC"/>
    <w:rsid w:val="00935265"/>
    <w:rsid w:val="009612D6"/>
    <w:rsid w:val="00A17640"/>
    <w:rsid w:val="00A4095A"/>
    <w:rsid w:val="00A512C7"/>
    <w:rsid w:val="00A852A9"/>
    <w:rsid w:val="00AE5E0A"/>
    <w:rsid w:val="00AF65AE"/>
    <w:rsid w:val="00B54198"/>
    <w:rsid w:val="00B61CC7"/>
    <w:rsid w:val="00B93D0E"/>
    <w:rsid w:val="00BD2506"/>
    <w:rsid w:val="00C80177"/>
    <w:rsid w:val="00CB275C"/>
    <w:rsid w:val="00CB498A"/>
    <w:rsid w:val="00CD21BC"/>
    <w:rsid w:val="00CD3D50"/>
    <w:rsid w:val="00D96D2D"/>
    <w:rsid w:val="00E300DF"/>
    <w:rsid w:val="00E612FC"/>
    <w:rsid w:val="00E63A5E"/>
    <w:rsid w:val="00E749E6"/>
    <w:rsid w:val="00EE3008"/>
    <w:rsid w:val="00F42E99"/>
    <w:rsid w:val="00F94CAF"/>
    <w:rsid w:val="00F956D8"/>
    <w:rsid w:val="00FC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2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B2C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B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B36A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36A7"/>
    <w:rPr>
      <w:rFonts w:cs="Times New Roman"/>
    </w:rPr>
  </w:style>
  <w:style w:type="paragraph" w:styleId="ListParagraph">
    <w:name w:val="List Paragraph"/>
    <w:basedOn w:val="Normal"/>
    <w:uiPriority w:val="99"/>
    <w:qFormat/>
    <w:rsid w:val="00411D00"/>
    <w:pPr>
      <w:ind w:left="720"/>
      <w:contextualSpacing/>
    </w:pPr>
  </w:style>
  <w:style w:type="paragraph" w:customStyle="1" w:styleId="a">
    <w:name w:val="Знак"/>
    <w:basedOn w:val="Normal"/>
    <w:uiPriority w:val="99"/>
    <w:rsid w:val="00411D0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044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4F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8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3880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1003</TotalTime>
  <Pages>13</Pages>
  <Words>4461</Words>
  <Characters>25428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2014-08-11T05:26:00Z</cp:lastPrinted>
  <dcterms:created xsi:type="dcterms:W3CDTF">2014-07-02T11:14:00Z</dcterms:created>
  <dcterms:modified xsi:type="dcterms:W3CDTF">2014-08-11T05:28:00Z</dcterms:modified>
</cp:coreProperties>
</file>