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1B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C60D1B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C60D1B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C60D1B" w:rsidRPr="007355CF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355CF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Pr="007355CF">
        <w:rPr>
          <w:rFonts w:ascii="Times New Roman" w:hAnsi="Times New Roman"/>
          <w:sz w:val="28"/>
          <w:szCs w:val="28"/>
          <w:lang w:eastAsia="ru-RU"/>
        </w:rPr>
        <w:t xml:space="preserve">  ПРИЛОЖЕНИЕ</w:t>
      </w:r>
    </w:p>
    <w:p w:rsidR="00C60D1B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к</w:t>
      </w:r>
      <w:r w:rsidRPr="007355CF">
        <w:rPr>
          <w:rFonts w:ascii="Times New Roman" w:hAnsi="Times New Roman"/>
          <w:sz w:val="28"/>
          <w:szCs w:val="28"/>
          <w:lang w:eastAsia="ru-RU"/>
        </w:rPr>
        <w:t xml:space="preserve"> решению 93 сессии </w:t>
      </w:r>
      <w:r w:rsidRPr="007355CF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7355CF">
        <w:rPr>
          <w:rFonts w:ascii="Times New Roman" w:hAnsi="Times New Roman"/>
          <w:sz w:val="28"/>
          <w:szCs w:val="28"/>
          <w:lang w:eastAsia="ru-RU"/>
        </w:rPr>
        <w:t xml:space="preserve"> созыва</w:t>
      </w:r>
    </w:p>
    <w:p w:rsidR="00C60D1B" w:rsidRPr="007355CF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Совета муниципального образования</w:t>
      </w:r>
    </w:p>
    <w:p w:rsidR="00C60D1B" w:rsidRPr="007355CF" w:rsidRDefault="00C60D1B" w:rsidP="007355CF">
      <w:pPr>
        <w:tabs>
          <w:tab w:val="left" w:pos="666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355CF">
        <w:rPr>
          <w:rFonts w:ascii="Times New Roman" w:hAnsi="Times New Roman"/>
          <w:sz w:val="28"/>
          <w:szCs w:val="28"/>
          <w:lang w:eastAsia="ru-RU"/>
        </w:rPr>
        <w:t>Гулькевичский район</w:t>
      </w:r>
    </w:p>
    <w:p w:rsidR="00C60D1B" w:rsidRPr="007355CF" w:rsidRDefault="00C60D1B" w:rsidP="007355CF">
      <w:pPr>
        <w:tabs>
          <w:tab w:val="left" w:pos="6690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355CF">
        <w:rPr>
          <w:rFonts w:ascii="Times New Roman" w:hAnsi="Times New Roman"/>
          <w:sz w:val="28"/>
          <w:szCs w:val="28"/>
          <w:lang w:eastAsia="ru-RU"/>
        </w:rPr>
        <w:tab/>
        <w:t>от 27.02.2015 г. № 1</w:t>
      </w:r>
    </w:p>
    <w:p w:rsidR="00C60D1B" w:rsidRPr="007355CF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60D1B" w:rsidRPr="007355CF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60D1B" w:rsidRPr="00176457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6457">
        <w:rPr>
          <w:rFonts w:ascii="Times New Roman" w:hAnsi="Times New Roman"/>
          <w:b/>
          <w:sz w:val="28"/>
          <w:szCs w:val="28"/>
          <w:lang w:eastAsia="ru-RU"/>
        </w:rPr>
        <w:t>Отчет о деятельности Контрольно-счетной палаты</w:t>
      </w:r>
    </w:p>
    <w:p w:rsidR="00C60D1B" w:rsidRPr="00176457" w:rsidRDefault="00C60D1B" w:rsidP="001764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6457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/>
          <w:sz w:val="28"/>
          <w:szCs w:val="28"/>
          <w:lang w:eastAsia="ru-RU"/>
        </w:rPr>
        <w:t>Гулькевичский район за 2014 год</w:t>
      </w:r>
    </w:p>
    <w:p w:rsidR="00C60D1B" w:rsidRDefault="00C60D1B" w:rsidP="0017645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60D1B" w:rsidRPr="00176457" w:rsidRDefault="00C60D1B" w:rsidP="0017645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57">
        <w:rPr>
          <w:rFonts w:ascii="Times New Roman" w:hAnsi="Times New Roman"/>
          <w:sz w:val="28"/>
          <w:szCs w:val="28"/>
        </w:rPr>
        <w:t xml:space="preserve">Настоящий отчёт подготовлен во исполнение статьи 20 Положения о Контрольно-счётной палате муниципального образования Гулькевичский район, 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утвержденного решением 27 сессии </w:t>
      </w:r>
      <w:r w:rsidRPr="00176457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 созыва Совета муниципального образования Гулькевичский район от 16 декабря 2011 года № 6 </w:t>
      </w:r>
      <w:r w:rsidRPr="00176457">
        <w:rPr>
          <w:rFonts w:ascii="Times New Roman" w:hAnsi="Times New Roman"/>
          <w:sz w:val="28"/>
          <w:szCs w:val="28"/>
        </w:rPr>
        <w:t>и содержит информацию о деятельности Контрольно-счётной палаты муниципального образования Гулькевичский район, результатах проведённых экспертно-аналитических и контрольных мероприятий, вытекающих из них выводах, рекомендациях и предложениях.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Свою деятельность Контрольно-счетная палата осуществляет с января 2012 года.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57">
        <w:rPr>
          <w:rFonts w:ascii="Times New Roman" w:hAnsi="Times New Roman"/>
          <w:sz w:val="28"/>
          <w:szCs w:val="28"/>
        </w:rPr>
        <w:t xml:space="preserve">В процессе реализации поставленных задач, Контрольно-счётная палата осуществляет контрольно-ревизионную, экспертно-аналитическую, информационную и иные виды деятельности, обеспечивает единую систему контроля исполнения местного бюджета </w:t>
      </w:r>
      <w:r w:rsidRPr="00744CD7">
        <w:rPr>
          <w:rFonts w:ascii="Times New Roman" w:hAnsi="Times New Roman"/>
          <w:sz w:val="28"/>
          <w:szCs w:val="28"/>
        </w:rPr>
        <w:t xml:space="preserve">путем </w:t>
      </w:r>
      <w:r w:rsidRPr="00176457">
        <w:rPr>
          <w:rFonts w:ascii="Times New Roman" w:hAnsi="Times New Roman"/>
          <w:sz w:val="28"/>
          <w:szCs w:val="28"/>
        </w:rPr>
        <w:t>проведени</w:t>
      </w:r>
      <w:r w:rsidRPr="00744CD7">
        <w:rPr>
          <w:rFonts w:ascii="Times New Roman" w:hAnsi="Times New Roman"/>
          <w:sz w:val="28"/>
          <w:szCs w:val="28"/>
        </w:rPr>
        <w:t>я</w:t>
      </w:r>
      <w:r w:rsidRPr="00176457">
        <w:rPr>
          <w:rFonts w:ascii="Times New Roman" w:hAnsi="Times New Roman"/>
          <w:sz w:val="28"/>
          <w:szCs w:val="28"/>
        </w:rPr>
        <w:t xml:space="preserve"> комплекса мероприятий, осуществляемых в рамках предварительного, оперативного и последующего контроля.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Деятельность Контрольно-счетной палаты в отчётном периоде осуществлялась исходя из основных направлений экспертно-аналитической, контрольно-ревизионной и текущей деятельности в соответствии с планом работы на 2014 год.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Основными задачами, поставленными перед Контрольно-счетной палатой является контроль исполнения местного бюджета, соблюдение установленного порядка подготовки и рассмотрения проекта местного бюджета, отчета о его исполнении, а также </w:t>
      </w:r>
      <w:r w:rsidRPr="00744CD7">
        <w:rPr>
          <w:rFonts w:ascii="Times New Roman" w:hAnsi="Times New Roman"/>
          <w:sz w:val="28"/>
          <w:szCs w:val="28"/>
          <w:lang w:eastAsia="ru-RU"/>
        </w:rPr>
        <w:t xml:space="preserve">контроль </w:t>
      </w:r>
      <w:r w:rsidRPr="00176457">
        <w:rPr>
          <w:rFonts w:ascii="Times New Roman" w:hAnsi="Times New Roman"/>
          <w:sz w:val="28"/>
          <w:szCs w:val="28"/>
          <w:lang w:eastAsia="ru-RU"/>
        </w:rPr>
        <w:t>за законностью, эффективностью и экономностью использования средств бюджета муниципального образования</w:t>
      </w:r>
      <w:r w:rsidRPr="00744CD7">
        <w:rPr>
          <w:rFonts w:ascii="Times New Roman" w:hAnsi="Times New Roman"/>
          <w:sz w:val="28"/>
          <w:szCs w:val="28"/>
          <w:lang w:eastAsia="ru-RU"/>
        </w:rPr>
        <w:t xml:space="preserve"> Гулькевичский район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, а так же средств, получаемых бюджетом муниципального образования Гулькевичский район из иных источников, предусмотренных законодательством.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Заключены соглашения:</w:t>
      </w:r>
    </w:p>
    <w:p w:rsidR="00C60D1B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о взаимодействии между </w:t>
      </w:r>
      <w:r w:rsidRPr="00744CD7">
        <w:rPr>
          <w:rFonts w:ascii="Times New Roman" w:hAnsi="Times New Roman"/>
          <w:sz w:val="28"/>
          <w:szCs w:val="28"/>
          <w:lang w:eastAsia="ru-RU"/>
        </w:rPr>
        <w:t>п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рокуратурой Гулькевичского района и </w:t>
      </w:r>
      <w:r w:rsidRPr="00744CD7">
        <w:rPr>
          <w:rFonts w:ascii="Times New Roman" w:hAnsi="Times New Roman"/>
          <w:sz w:val="28"/>
          <w:szCs w:val="28"/>
          <w:lang w:eastAsia="ru-RU"/>
        </w:rPr>
        <w:t>к</w:t>
      </w:r>
      <w:r w:rsidRPr="00176457">
        <w:rPr>
          <w:rFonts w:ascii="Times New Roman" w:hAnsi="Times New Roman"/>
          <w:sz w:val="28"/>
          <w:szCs w:val="28"/>
          <w:lang w:eastAsia="ru-RU"/>
        </w:rPr>
        <w:t>онтрольно-счетной палатой по вопросам, связанным с предупреждением, выявлением и пресечением правонарушений в финансово-бюджетной сфере;</w:t>
      </w:r>
    </w:p>
    <w:p w:rsidR="00C60D1B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</w:p>
    <w:p w:rsidR="00C60D1B" w:rsidRPr="00176457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</w:p>
    <w:p w:rsidR="00C60D1B" w:rsidRPr="00176457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об информационном взаимодействии между </w:t>
      </w:r>
      <w:r w:rsidRPr="00744CD7">
        <w:rPr>
          <w:rFonts w:ascii="Times New Roman" w:hAnsi="Times New Roman"/>
          <w:sz w:val="28"/>
          <w:szCs w:val="28"/>
          <w:lang w:eastAsia="ru-RU"/>
        </w:rPr>
        <w:t>у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правлением Федерального казначейства по Краснодарскому краю и </w:t>
      </w:r>
      <w:r w:rsidRPr="00744CD7">
        <w:rPr>
          <w:rFonts w:ascii="Times New Roman" w:hAnsi="Times New Roman"/>
          <w:sz w:val="28"/>
          <w:szCs w:val="28"/>
          <w:lang w:eastAsia="ru-RU"/>
        </w:rPr>
        <w:t>к</w:t>
      </w:r>
      <w:r w:rsidRPr="00176457">
        <w:rPr>
          <w:rFonts w:ascii="Times New Roman" w:hAnsi="Times New Roman"/>
          <w:sz w:val="28"/>
          <w:szCs w:val="28"/>
          <w:lang w:eastAsia="ru-RU"/>
        </w:rPr>
        <w:t>онтрольно-счетной палатой;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о передаче полномочий по осуществлению внешнего муниципального финансового контроля с поселениями Гулькевичского района.</w:t>
      </w:r>
    </w:p>
    <w:p w:rsidR="00C60D1B" w:rsidRPr="00176457" w:rsidRDefault="00C60D1B" w:rsidP="00176457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Экспертно-аналитическая работа в рамках предварительного контроля – одна из форм контроля, которая позволяет на стадии формирования проектов муниципальных правовых актов корректировать их с точки зрения законности, целесообразности и эффективности использования бюджетных средств и муниципальной собственности.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Анализ и подготовка заключений проводилась на основе анализа отчетов, иных документов и материалов, поступающих в Контрольно-счетную палату, осуществлялся предварительный, и последующий контроль по отдельным разделам, статьям местного бюджета.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color w:val="002060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Реализуя функцию экспертно-аналитической деятельности, в </w:t>
      </w:r>
      <w:r w:rsidRPr="00744CD7">
        <w:rPr>
          <w:rFonts w:ascii="Times New Roman" w:hAnsi="Times New Roman"/>
          <w:sz w:val="28"/>
          <w:szCs w:val="28"/>
          <w:lang w:eastAsia="ru-RU"/>
        </w:rPr>
        <w:t>2014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 году проведена работа по внешней проверке годового отчета за 2013 год об исполнении бюджета, экспертиза бюджета на 2015 и </w:t>
      </w:r>
      <w:r w:rsidRPr="00744CD7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плановый период 2016-2017 годов, экспертиза муниципальных программ </w:t>
      </w:r>
      <w:r w:rsidRPr="00744CD7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Гулькевичский район </w:t>
      </w:r>
      <w:r w:rsidRPr="00176457">
        <w:rPr>
          <w:rFonts w:ascii="Times New Roman" w:hAnsi="Times New Roman"/>
          <w:sz w:val="28"/>
          <w:szCs w:val="28"/>
          <w:lang w:eastAsia="ru-RU"/>
        </w:rPr>
        <w:t>трех городских и двенадцати сельских поселений</w:t>
      </w:r>
      <w:r w:rsidRPr="00744CD7">
        <w:rPr>
          <w:rFonts w:ascii="Times New Roman" w:hAnsi="Times New Roman"/>
          <w:sz w:val="28"/>
          <w:szCs w:val="28"/>
          <w:lang w:eastAsia="ru-RU"/>
        </w:rPr>
        <w:t xml:space="preserve"> Гулькевичского района</w:t>
      </w:r>
      <w:r w:rsidRPr="00176457">
        <w:rPr>
          <w:rFonts w:ascii="Times New Roman" w:hAnsi="Times New Roman"/>
          <w:color w:val="002060"/>
          <w:sz w:val="28"/>
          <w:szCs w:val="28"/>
          <w:lang w:eastAsia="ru-RU"/>
        </w:rPr>
        <w:t xml:space="preserve">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проверок подготовлено 189 заключений.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Проведено 13 контрольно-ревизионных мероприятий в 2014 году. Объектами контрольных мероприятий стали 18 учреждений Гулькевичского района</w:t>
      </w:r>
      <w:r w:rsidRPr="00744CD7">
        <w:rPr>
          <w:rFonts w:ascii="Times New Roman" w:hAnsi="Times New Roman"/>
          <w:sz w:val="28"/>
          <w:szCs w:val="28"/>
          <w:lang w:eastAsia="ru-RU"/>
        </w:rPr>
        <w:t>.</w:t>
      </w:r>
    </w:p>
    <w:p w:rsidR="00C60D1B" w:rsidRPr="00176457" w:rsidRDefault="00C60D1B" w:rsidP="001764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В отчетном году были проведены проверки по исполнению, целевому и эффективному использованию средств бюджета муниципального образования Гулькевичский район, выделенных на реализацию мероприятий ведомственных и муниципальных целевых программ: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долгосрочная муниципальная целевая программа «Комплексные меры по охране здоровья воспитанников и работников, обеспечению безопасности функционирования, улучшению материально-технической базы дошкольных образовательных учреждений в муниципальном образовании Гулькевичский район» на 2009-2013 годы;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ведомственная целевая программа «Создание системы комплексного обеспечения безопасности жизнедеятельности Краснодарского края на 2011-2013 годы»;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долгосрочная муниципальная целевая программа «Безопасный район» муниципального образования Гулькевичский район» на 2011-2014 годы»;</w:t>
      </w:r>
    </w:p>
    <w:p w:rsidR="00C60D1B" w:rsidRPr="00176457" w:rsidRDefault="00C60D1B" w:rsidP="00176457">
      <w:pPr>
        <w:spacing w:after="0" w:line="240" w:lineRule="auto"/>
        <w:ind w:right="-66"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долгосрочная муниципальная целевая программа поддержки малого и среднего предпринимательства в муниципальном образовании Гулькевичский район на 2012-2014 годы;</w:t>
      </w:r>
    </w:p>
    <w:p w:rsidR="00C60D1B" w:rsidRPr="00176457" w:rsidRDefault="00C60D1B" w:rsidP="00176457">
      <w:pPr>
        <w:spacing w:after="0" w:line="240" w:lineRule="auto"/>
        <w:ind w:right="-66"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софинансирование из краевого бюджета в рамках долгосрочной краевой программы «Государственная поддержка малого и среднего предпринимательства в  Краснодарском крае».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В процессе осуществления контрольно-ревизионных мероприятий объем проверенных бюджетных средств составил в сумме 90 583,2 тыс. рублей.</w:t>
      </w: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За отчетный период специалистами Контрольно-счетной палаты выявлены</w:t>
      </w: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D1B" w:rsidRPr="00176457" w:rsidRDefault="00C60D1B" w:rsidP="007355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 различные финансово-хозяйственные нарушения на общую сумму 10 440,0 тыс. рублей.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В целях устранения выявленных нарушений и предотвращения в дальнейшем незаконного, нецелевого и неэффективного расходования бюджетных средств Контрольно-счетной палатой принимались меры, предусмотренные законодательством. В соответствии с Положением руководителям проверенных  учреждений было направлено 12 представлений.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Устранены нарушения в сумме 10186,5 тыс. руб</w:t>
      </w:r>
      <w:r w:rsidRPr="00744CD7">
        <w:rPr>
          <w:rFonts w:ascii="Times New Roman" w:hAnsi="Times New Roman"/>
          <w:sz w:val="28"/>
          <w:szCs w:val="28"/>
          <w:lang w:eastAsia="ru-RU"/>
        </w:rPr>
        <w:t>лей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Неэффективное использование денежных средств.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Проводилась проверка МБУЗ «ЦРБ»</w:t>
      </w:r>
      <w:r w:rsidRPr="00744CD7">
        <w:rPr>
          <w:rFonts w:ascii="Times New Roman" w:hAnsi="Times New Roman"/>
          <w:sz w:val="28"/>
          <w:szCs w:val="28"/>
          <w:lang w:eastAsia="ru-RU"/>
        </w:rPr>
        <w:t xml:space="preserve"> Гулькевичского района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 по эффективному использованию медицинского оборудования. Выявлено неэффективное использование 9 единиц медицинского оборудования на сумму 311,7 тыс. рублей. Нарушения устранены. Оборудование исправлено и введено в эксплуатацию.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Необоснованное использование денежных  средств   – 119,2 тыс. рублей.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38,9 тыс. рублей – неподтвержденные расходы, в путевых листах отсутствует маршрут следования автомобиля. Сумма 25,9 тыс. рублей возвращена на лицевые счета учреждений.</w:t>
      </w:r>
    </w:p>
    <w:p w:rsidR="00C60D1B" w:rsidRPr="00744CD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80,1 тыс. рублей – производились выплаты денежных средств лицам, не состоявшим в штатном расписании учреждения. Ведется претензионная работа.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Прочие – 10 007,7 тыс. рублей.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При поверке ведомственной целевой программы «Создание системы комплексного обеспечения безопасности жизнедеятельности Краснод</w:t>
      </w:r>
      <w:r>
        <w:rPr>
          <w:rFonts w:ascii="Times New Roman" w:hAnsi="Times New Roman"/>
          <w:sz w:val="28"/>
          <w:szCs w:val="28"/>
          <w:lang w:eastAsia="ru-RU"/>
        </w:rPr>
        <w:t>арского края на 2011-2013 годы»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 установлено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176457">
        <w:rPr>
          <w:rFonts w:ascii="Times New Roman" w:hAnsi="Times New Roman"/>
          <w:sz w:val="28"/>
          <w:szCs w:val="28"/>
          <w:lang w:eastAsia="ru-RU"/>
        </w:rPr>
        <w:t xml:space="preserve"> что</w:t>
      </w:r>
      <w:r w:rsidRPr="007355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76457">
        <w:rPr>
          <w:rFonts w:ascii="Times New Roman" w:hAnsi="Times New Roman"/>
          <w:sz w:val="28"/>
          <w:szCs w:val="28"/>
          <w:lang w:eastAsia="ru-RU"/>
        </w:rPr>
        <w:t>приобретенные аппаратно-программные комплексы определения интенсивности и параметров движения транспортных средств в количестве 14 штук на сумму 9,8 млн. рублей не включены в реестр муниципального имущества Гулькевичского района.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Нарушение устранено, имущество включено в реестр муниципального имущества муниципального образований Гулькевичский район, в раздел «Казна».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При проверке финансово-хозяйственной деятельности учреждений выявлены нарушения в сумме 33,6 тыс. рублей, производились доплаты к заработной плате не соответствующие нормативному акту учреждения, Положению по оплате труда. Денежные средства возвращены на лицевые счета учреждений. Выявлена задолженность по арендной плате в сумме 3,3 тыс. рублей. Задолженность погашена.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Проверкой выплат мер социальной поддержки педагогическим работникам образовательных учреждений выявлена переплата в сумме 15,9 тыс. рублей и недоплата в сумме 9,8 тыс. рублей. Нарушения устранены. Нарушен порядок применения бюджетной классификации на сумму 28,7 тыс. рублей, что не привело к нецелевому использованию бюджетных средств.</w:t>
      </w: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При проверке долгосрочной муниципальной целевой программы поддержки малого и среднего предпринимательства в муниципальном образовании Гулькевичский район за 2012-2014 годы выявлен размер расходов, предусмотренных в бюджете муниципального образования Гулькевичский район больше сметных назначений по утвержденному паспорту программы на 116,4 тыс. </w:t>
      </w: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D1B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0D1B" w:rsidRPr="00176457" w:rsidRDefault="00C60D1B" w:rsidP="007355CF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рублей. Не внесены изменения в программу. Нецелевого использования бюджетных средств не выявлено.</w:t>
      </w:r>
    </w:p>
    <w:p w:rsidR="00C60D1B" w:rsidRPr="00176457" w:rsidRDefault="00C60D1B" w:rsidP="004347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За неисполнение возложенных трудовых обязанностей привлечены к  дисциплинарной ответственности</w:t>
      </w:r>
      <w:r w:rsidRPr="00744CD7">
        <w:rPr>
          <w:rFonts w:ascii="Times New Roman" w:hAnsi="Times New Roman"/>
          <w:sz w:val="28"/>
          <w:szCs w:val="28"/>
          <w:lang w:eastAsia="ru-RU"/>
        </w:rPr>
        <w:t xml:space="preserve"> руководители и работники муниципальных учреждений </w:t>
      </w:r>
      <w:r w:rsidRPr="00176457">
        <w:rPr>
          <w:rFonts w:ascii="Times New Roman" w:hAnsi="Times New Roman"/>
          <w:sz w:val="28"/>
          <w:szCs w:val="28"/>
          <w:lang w:eastAsia="ru-RU"/>
        </w:rPr>
        <w:t>муниципальном образовании Гулькевичский район</w:t>
      </w:r>
      <w:r w:rsidRPr="00744CD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Отчеты по проведенным проверкам направлялись в Совет муниципального образования Гулькевичский район.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 xml:space="preserve">Все акты проверок, согласно соглашения, направлялись в прокуратуру района для дачи правовой оценки выявленным нарушениям. 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Все проверки и обследования Контрольно-счетной палаты были ориентированы на оказание практической помощи в части правильного ведения бухгалтерского учета, бюджетной отчетности, соблюдения требований федеральных, краевых и муниципальных нормативных правовых актов при использовании муниципального имущества.</w:t>
      </w:r>
    </w:p>
    <w:p w:rsidR="00C60D1B" w:rsidRPr="00744CD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В отчетном периоде осуществлялось текущее планирование деятельности Контрольно-счетной палаты в 2014 году, утвержден план работы на 2015 год.</w:t>
      </w:r>
    </w:p>
    <w:p w:rsidR="00C60D1B" w:rsidRPr="00176457" w:rsidRDefault="00C60D1B" w:rsidP="0043475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Деятельность Контрольно-счетной палаты в 2015 году также будет направлена на повышение эффективности и качества контрольных и экспертно-аналитических мероприятий путем использования новых форм и методов контроля и анализа, в том числе аудита эффективности использования муниципальных ресурсов, как одного из приоритетных направлений контрольной и экспертно-аналитической работы, что в конечном итоге будет способствовать эффективному (результативному) использованию средств бюджета муниципального образования Гулькевичский район.</w:t>
      </w:r>
    </w:p>
    <w:p w:rsidR="00C60D1B" w:rsidRPr="00176457" w:rsidRDefault="00C60D1B" w:rsidP="001764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457">
        <w:rPr>
          <w:rFonts w:ascii="Times New Roman" w:hAnsi="Times New Roman"/>
          <w:sz w:val="28"/>
          <w:szCs w:val="28"/>
          <w:lang w:eastAsia="ru-RU"/>
        </w:rPr>
        <w:t>Информация о деятельности Контрольно-счетной палаты размещается на официальном сайте администрации муниципального образования Гулькевичский район во вкладке «Район». В целях информационного обеспечения деятельности в 2014 году осуществлялось наполнение разделов Контрольно-счетной палаты муниципального образования Гулькевичский район.</w:t>
      </w:r>
    </w:p>
    <w:p w:rsidR="00C60D1B" w:rsidRDefault="00C60D1B" w:rsidP="00176457">
      <w:pPr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p w:rsidR="00C60D1B" w:rsidRPr="007355CF" w:rsidRDefault="00C60D1B" w:rsidP="00176457">
      <w:pPr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</w:p>
    <w:p w:rsidR="00C60D1B" w:rsidRPr="00176457" w:rsidRDefault="00C60D1B" w:rsidP="001764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Контрольно-счетной палаты</w:t>
      </w:r>
    </w:p>
    <w:p w:rsidR="00C60D1B" w:rsidRDefault="00C60D1B" w:rsidP="00176457">
      <w:pPr>
        <w:spacing w:after="0" w:line="240" w:lineRule="auto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униципального образования</w:t>
      </w:r>
    </w:p>
    <w:p w:rsidR="00C60D1B" w:rsidRPr="00176457" w:rsidRDefault="00C60D1B" w:rsidP="001764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Гулькевичский район   </w:t>
      </w:r>
      <w:r w:rsidRPr="007355C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Е.Т.Набиулина</w:t>
      </w:r>
    </w:p>
    <w:p w:rsidR="00C60D1B" w:rsidRPr="00176457" w:rsidRDefault="00C60D1B" w:rsidP="001764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0D1B" w:rsidRPr="00176457" w:rsidRDefault="00C60D1B" w:rsidP="001764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0D1B" w:rsidRPr="00176457" w:rsidRDefault="00C60D1B" w:rsidP="001764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60D1B" w:rsidRPr="00176457" w:rsidRDefault="00C60D1B" w:rsidP="00176457">
      <w:pPr>
        <w:spacing w:after="0" w:line="240" w:lineRule="auto"/>
        <w:rPr>
          <w:rFonts w:ascii="Times New Roman" w:hAnsi="Times New Roman"/>
          <w:color w:val="0070C0"/>
          <w:sz w:val="28"/>
          <w:szCs w:val="28"/>
          <w:lang w:eastAsia="ru-RU"/>
        </w:rPr>
      </w:pPr>
    </w:p>
    <w:p w:rsidR="00C60D1B" w:rsidRPr="00176457" w:rsidRDefault="00C60D1B" w:rsidP="00176457">
      <w:pPr>
        <w:spacing w:after="0" w:line="240" w:lineRule="auto"/>
        <w:rPr>
          <w:rFonts w:ascii="Times New Roman" w:hAnsi="Times New Roman"/>
          <w:color w:val="0070C0"/>
          <w:sz w:val="28"/>
          <w:szCs w:val="28"/>
          <w:lang w:eastAsia="ru-RU"/>
        </w:rPr>
      </w:pPr>
    </w:p>
    <w:p w:rsidR="00C60D1B" w:rsidRPr="00744CD7" w:rsidRDefault="00C60D1B">
      <w:pPr>
        <w:rPr>
          <w:sz w:val="28"/>
          <w:szCs w:val="28"/>
        </w:rPr>
      </w:pPr>
    </w:p>
    <w:sectPr w:rsidR="00C60D1B" w:rsidRPr="00744CD7" w:rsidSect="005C593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457"/>
    <w:rsid w:val="00041F75"/>
    <w:rsid w:val="000A7F76"/>
    <w:rsid w:val="00176457"/>
    <w:rsid w:val="0043475F"/>
    <w:rsid w:val="005C5935"/>
    <w:rsid w:val="007355CF"/>
    <w:rsid w:val="00744CD7"/>
    <w:rsid w:val="009037F5"/>
    <w:rsid w:val="00C60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F7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</TotalTime>
  <Pages>4</Pages>
  <Words>1472</Words>
  <Characters>8397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2015-03-03T13:25:00Z</cp:lastPrinted>
  <dcterms:created xsi:type="dcterms:W3CDTF">2015-03-03T08:49:00Z</dcterms:created>
  <dcterms:modified xsi:type="dcterms:W3CDTF">2015-03-03T13:27:00Z</dcterms:modified>
</cp:coreProperties>
</file>