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3B7007" w:rsidP="003B70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B52C1B" w:rsidRDefault="00D73F72" w:rsidP="001F2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B52C1B" w:rsidRDefault="003B7007" w:rsidP="00B52C1B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B52C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B52C1B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B52C1B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1F287C" w:rsidRPr="00B52C1B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Гулькевичский район от </w:t>
            </w:r>
            <w:r w:rsidR="00B52C1B" w:rsidRPr="00B52C1B">
              <w:rPr>
                <w:rFonts w:ascii="Times New Roman" w:hAnsi="Times New Roman" w:cs="Times New Roman"/>
                <w:sz w:val="28"/>
                <w:szCs w:val="28"/>
              </w:rPr>
              <w:t>23 мая 2017 года № 587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  <w:r w:rsidRPr="00B52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B52C1B" w:rsidRDefault="00461731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C1B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1F287C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3B7007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>роектом предусмотрено приведение нормативного правового акта муниципального образования Гулькевичский район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6B0CC3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6B0CC3" w:rsidRDefault="006B0CC3" w:rsidP="00B40FF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7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 1.3 раздела 1 и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 xml:space="preserve"> по предоставлению</w:t>
            </w:r>
            <w:r w:rsidR="00B4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="003A030B" w:rsidRPr="00B52C1B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»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 w:rsidR="00A938E9" w:rsidRPr="006B0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B40FF7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B40F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B40FF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7C" w:rsidRDefault="001F287C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1.3 раздела 1 </w:t>
            </w: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порядку информирования о предоставлении муниципальной услуги;</w:t>
            </w:r>
          </w:p>
          <w:p w:rsidR="00461731" w:rsidRPr="00B40FF7" w:rsidRDefault="008763FB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 содержит информацию о досудебном (внесудебном) порядке обжалования решений и действий (бездействия) администрации муниципального образования Гулькевичский район,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r w:rsidR="00BB485C" w:rsidRPr="00B40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382A3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2A37" w:rsidRDefault="00382A37" w:rsidP="00382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A3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37" w:rsidRPr="00A34F81" w:rsidRDefault="00382A37" w:rsidP="00B254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Тел.: 5-09-10                             Адрес электронной почты: </w:t>
            </w:r>
            <w:hyperlink r:id="rId7" w:history="1"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382A37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594C69">
              <w:rPr>
                <w:rFonts w:ascii="Times New Roman" w:hAnsi="Times New Roman" w:cs="Times New Roman"/>
                <w:sz w:val="28"/>
                <w:szCs w:val="28"/>
              </w:rPr>
              <w:t>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«</w:t>
            </w:r>
            <w:r w:rsidR="003A030B" w:rsidRPr="00B52C1B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Pr="00836219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83621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836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836219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AB" w:rsidRDefault="002A3864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контактных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многофункционального центра предоставлени</w:t>
            </w:r>
            <w:r w:rsidR="004607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ных услуг Краснодарского края (далее – МФЦ) в связи с переходом на централизованную систему организации МФЦ;</w:t>
            </w:r>
          </w:p>
          <w:p w:rsidR="00461731" w:rsidRPr="00836219" w:rsidRDefault="00260F40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 xml:space="preserve"> раздела 5 административного регламента по предоставлению муниципальной услуги «</w:t>
            </w:r>
            <w:r w:rsidR="002D73D4" w:rsidRPr="00B52C1B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>» нормам действующего законодательства</w:t>
            </w:r>
            <w:r w:rsidR="00767B01" w:rsidRPr="00836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5F4F73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90B3E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Pr="000B6F26" w:rsidRDefault="00244509" w:rsidP="002D7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>изические лица, юридические лица</w:t>
            </w:r>
            <w:r w:rsidR="002D73D4">
              <w:rPr>
                <w:rFonts w:ascii="Times New Roman" w:hAnsi="Times New Roman" w:cs="Times New Roman"/>
                <w:sz w:val="28"/>
                <w:szCs w:val="28"/>
              </w:rPr>
              <w:t xml:space="preserve"> – собственники земельных участков</w:t>
            </w: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 либо их представители, </w:t>
            </w:r>
            <w:r w:rsidR="002D73D4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действующие на основании доверенности, оформленной в соответствии с действующим законодательством, </w:t>
            </w: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муниципального нормативного правового акта, </w:t>
            </w:r>
            <w:r w:rsidR="00DC39AA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регулирующего правоотношения по </w:t>
            </w:r>
            <w:r w:rsidR="002D73D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D73D4" w:rsidRPr="00B52C1B">
              <w:rPr>
                <w:rFonts w:ascii="Times New Roman" w:hAnsi="Times New Roman" w:cs="Times New Roman"/>
                <w:sz w:val="28"/>
                <w:szCs w:val="28"/>
              </w:rPr>
              <w:t>аключени</w:t>
            </w:r>
            <w:r w:rsidR="002D73D4">
              <w:rPr>
                <w:rFonts w:ascii="Times New Roman" w:hAnsi="Times New Roman" w:cs="Times New Roman"/>
                <w:sz w:val="28"/>
                <w:szCs w:val="28"/>
              </w:rPr>
              <w:t>ю соглашений</w:t>
            </w:r>
            <w:r w:rsidR="002D73D4" w:rsidRPr="00B52C1B">
              <w:rPr>
                <w:rFonts w:ascii="Times New Roman" w:hAnsi="Times New Roman" w:cs="Times New Roman"/>
                <w:sz w:val="28"/>
                <w:szCs w:val="28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AA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действующему законодательству;</w:t>
            </w:r>
          </w:p>
          <w:p w:rsidR="00461731" w:rsidRPr="00461731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достаточная информированность населения,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20B7E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20" w:rsidRPr="00E20B7E" w:rsidRDefault="00935320" w:rsidP="00DE4A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переход на централизованную систему организации МФЦ;</w:t>
            </w:r>
          </w:p>
          <w:p w:rsidR="000D0ED3" w:rsidRPr="00E20B7E" w:rsidRDefault="009E5583" w:rsidP="00E20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несение </w:t>
            </w:r>
            <w:r w:rsidR="00BE32FB" w:rsidRPr="00E20B7E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20B7E" w:rsidRPr="00E20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Федеральный закон </w:t>
            </w:r>
            <w:r w:rsidR="00E20B7E" w:rsidRPr="00E20B7E">
              <w:rPr>
                <w:rFonts w:ascii="Times New Roman" w:hAnsi="Times New Roman" w:cs="Times New Roman"/>
                <w:sz w:val="28"/>
                <w:szCs w:val="28"/>
              </w:rPr>
              <w:t>от 27 июля 2010 года № 210-ФЗ «Об организации предоставления государственных и муниципальных услуг»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E20B7E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6B0C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нормативные правовые акты вносят в пределах своей компетенции органы исполнительной власти субъектов Российской Федерации, исполнительные органы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D6DA4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6B0CC3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B172B" w:rsidP="003877A2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BE32FB">
              <w:rPr>
                <w:rFonts w:ascii="Times New Roman" w:hAnsi="Times New Roman" w:cs="Times New Roman"/>
              </w:rPr>
              <w:t>изменений</w:t>
            </w:r>
            <w:r w:rsidR="003877A2">
              <w:rPr>
                <w:rFonts w:ascii="Times New Roman" w:hAnsi="Times New Roman" w:cs="Times New Roman"/>
              </w:rPr>
              <w:t xml:space="preserve"> в </w:t>
            </w:r>
            <w:r w:rsidR="006B0CC3">
              <w:rPr>
                <w:rFonts w:ascii="Times New Roman" w:hAnsi="Times New Roman" w:cs="Times New Roman"/>
              </w:rPr>
              <w:t>постановлени</w:t>
            </w:r>
            <w:r w:rsidR="003877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6B0C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6B0CC3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6B0CC3" w:rsidP="006B0C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 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461731" w:rsidRPr="00FA7870" w:rsidRDefault="00461731" w:rsidP="006B0CC3">
            <w:pPr>
              <w:pStyle w:val="1"/>
              <w:spacing w:before="0"/>
              <w:ind w:firstLine="0"/>
              <w:jc w:val="both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7D8" w:rsidRPr="009B12F7" w:rsidRDefault="00685EE1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document/10103000/entry/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>, принят</w:t>
            </w:r>
            <w:r w:rsidR="00462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на всенародном голосовании 12 декабря 1993 года (газета «Российская газета» от 25 декабря 1993 года № 237);</w:t>
            </w:r>
          </w:p>
          <w:p w:rsidR="009617D8" w:rsidRPr="009B12F7" w:rsidRDefault="00685EE1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395778" w:rsidRPr="009B12F7" w:rsidRDefault="009617D8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29.12.2017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479-ФЗ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Федеральный закон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услуг»;</w:t>
            </w:r>
          </w:p>
          <w:p w:rsidR="009617D8" w:rsidRPr="009B12F7" w:rsidRDefault="00685EE1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9B12F7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B12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12F7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9B12F7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9B12F7" w:rsidP="00222090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EF55AD">
              <w:rPr>
                <w:rFonts w:ascii="Times New Roman" w:hAnsi="Times New Roman" w:cs="Times New Roman"/>
              </w:rPr>
              <w:t>изменени</w:t>
            </w:r>
            <w:r w:rsidR="0035742E">
              <w:rPr>
                <w:rFonts w:ascii="Times New Roman" w:hAnsi="Times New Roman" w:cs="Times New Roman"/>
              </w:rPr>
              <w:t>й</w:t>
            </w:r>
            <w:r w:rsidR="00222090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постановлени</w:t>
            </w:r>
            <w:r w:rsidR="0022209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361A4" w:rsidRDefault="009B1349" w:rsidP="009B1349">
            <w:pPr>
              <w:pStyle w:val="a5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ф</w:t>
            </w:r>
            <w:r w:rsidR="009B12F7" w:rsidRPr="00D361A4">
              <w:rPr>
                <w:rFonts w:ascii="Times New Roman" w:hAnsi="Times New Roman" w:cs="Times New Roman"/>
              </w:rPr>
              <w:t>изические лица</w:t>
            </w:r>
            <w:r w:rsidR="00222090">
              <w:rPr>
                <w:rFonts w:ascii="Times New Roman" w:hAnsi="Times New Roman" w:cs="Times New Roman"/>
              </w:rPr>
              <w:t xml:space="preserve"> – собственники земельных участков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361A4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D361A4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361A4" w:rsidRDefault="00D361A4" w:rsidP="00462BA5">
            <w:pPr>
              <w:pStyle w:val="a5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юридические лица</w:t>
            </w:r>
            <w:r w:rsidR="00222090">
              <w:rPr>
                <w:rFonts w:ascii="Times New Roman" w:hAnsi="Times New Roman" w:cs="Times New Roman"/>
              </w:rPr>
              <w:t xml:space="preserve"> – собственники земельных участков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361A4" w:rsidRDefault="00D361A4" w:rsidP="00CA5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A4" w:rsidRPr="00D361A4" w:rsidRDefault="00D361A4" w:rsidP="00CA5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Гулькевичский район, а также порядка их реализации в связи с введением предлагаемого правового регулирования: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CD6DA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E12B6E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35742E">
                  <w:pPr>
                    <w:ind w:firstLine="0"/>
                    <w:jc w:val="center"/>
                  </w:pPr>
                  <w:r w:rsidRPr="00CD6DA4">
                    <w:t>-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361A4" w:rsidRPr="00CD6DA4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361A4" w:rsidRPr="00CD6D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D361A4" w:rsidRPr="009B1349" w:rsidRDefault="00D361A4" w:rsidP="009B1349"/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E12B6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Издержки и выгоды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D361A4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61A4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73D4" w:rsidRPr="00B52C1B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E32F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Внесение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постановление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r w:rsidRPr="004A34EF">
              <w:rPr>
                <w:rFonts w:ascii="Times New Roman" w:hAnsi="Times New Roman" w:cs="Times New Roman"/>
              </w:rPr>
              <w:t xml:space="preserve">несение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 w:rsidR="009B35FE"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EF55A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723DB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D361A4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8971D9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D361A4" w:rsidRPr="008841C7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F44F75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внесении изменений в постановление благоприятно повлияет на 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</w:t>
            </w:r>
            <w:r w:rsidR="002D73D4" w:rsidRPr="00B52C1B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во 2 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C9452F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B565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7C47B0" w:rsidRDefault="00D361A4" w:rsidP="004A34EF">
            <w:pPr>
              <w:ind w:firstLine="0"/>
              <w:jc w:val="center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D361A4" w:rsidRPr="00F44F75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E4540" w:rsidRDefault="00D361A4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М.А. 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DD" w:rsidRPr="00BC798D" w:rsidRDefault="004D57DD" w:rsidP="0017167C">
      <w:pPr>
        <w:pStyle w:val="a5"/>
      </w:pPr>
      <w:r>
        <w:separator/>
      </w:r>
    </w:p>
  </w:endnote>
  <w:endnote w:type="continuationSeparator" w:id="1">
    <w:p w:rsidR="004D57DD" w:rsidRPr="00BC798D" w:rsidRDefault="004D57DD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DD" w:rsidRPr="00BC798D" w:rsidRDefault="004D57DD" w:rsidP="0017167C">
      <w:pPr>
        <w:pStyle w:val="a5"/>
      </w:pPr>
      <w:r>
        <w:separator/>
      </w:r>
    </w:p>
  </w:footnote>
  <w:footnote w:type="continuationSeparator" w:id="1">
    <w:p w:rsidR="004D57DD" w:rsidRPr="00BC798D" w:rsidRDefault="004D57DD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685EE1">
    <w:pPr>
      <w:pStyle w:val="a7"/>
      <w:jc w:val="center"/>
    </w:pPr>
    <w:fldSimple w:instr=" PAGE   \* MERGEFORMAT ">
      <w:r w:rsidR="009B35FE">
        <w:rPr>
          <w:noProof/>
        </w:rPr>
        <w:t>3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3AF8"/>
    <w:rsid w:val="00087878"/>
    <w:rsid w:val="00095038"/>
    <w:rsid w:val="000B360B"/>
    <w:rsid w:val="000D0ED3"/>
    <w:rsid w:val="000D7EDC"/>
    <w:rsid w:val="00112CB5"/>
    <w:rsid w:val="0013463F"/>
    <w:rsid w:val="00137399"/>
    <w:rsid w:val="001448CE"/>
    <w:rsid w:val="00160D79"/>
    <w:rsid w:val="00170BC1"/>
    <w:rsid w:val="0017167C"/>
    <w:rsid w:val="00173EDC"/>
    <w:rsid w:val="001A11BA"/>
    <w:rsid w:val="001A78BA"/>
    <w:rsid w:val="001B6407"/>
    <w:rsid w:val="001C797C"/>
    <w:rsid w:val="001F287C"/>
    <w:rsid w:val="002006CC"/>
    <w:rsid w:val="00222090"/>
    <w:rsid w:val="002236B5"/>
    <w:rsid w:val="00244509"/>
    <w:rsid w:val="00260F40"/>
    <w:rsid w:val="002A3864"/>
    <w:rsid w:val="002D73D4"/>
    <w:rsid w:val="002E160C"/>
    <w:rsid w:val="002F1D3A"/>
    <w:rsid w:val="002F2456"/>
    <w:rsid w:val="00314DAA"/>
    <w:rsid w:val="003422B5"/>
    <w:rsid w:val="00342899"/>
    <w:rsid w:val="0035742E"/>
    <w:rsid w:val="00366991"/>
    <w:rsid w:val="00382A37"/>
    <w:rsid w:val="00382B3E"/>
    <w:rsid w:val="00385FB6"/>
    <w:rsid w:val="003877A2"/>
    <w:rsid w:val="00395778"/>
    <w:rsid w:val="003974F3"/>
    <w:rsid w:val="00397EE1"/>
    <w:rsid w:val="003A0051"/>
    <w:rsid w:val="003A030B"/>
    <w:rsid w:val="003A0F35"/>
    <w:rsid w:val="003B4ED0"/>
    <w:rsid w:val="003B7007"/>
    <w:rsid w:val="003F6CA9"/>
    <w:rsid w:val="00415B4E"/>
    <w:rsid w:val="00460754"/>
    <w:rsid w:val="00461731"/>
    <w:rsid w:val="00462BA5"/>
    <w:rsid w:val="00477D17"/>
    <w:rsid w:val="004940F4"/>
    <w:rsid w:val="004A34EF"/>
    <w:rsid w:val="004B0A7B"/>
    <w:rsid w:val="004B7FFB"/>
    <w:rsid w:val="004C1665"/>
    <w:rsid w:val="004D57DD"/>
    <w:rsid w:val="00537045"/>
    <w:rsid w:val="00562583"/>
    <w:rsid w:val="00564A5B"/>
    <w:rsid w:val="00571E47"/>
    <w:rsid w:val="005831B1"/>
    <w:rsid w:val="00594C69"/>
    <w:rsid w:val="00596381"/>
    <w:rsid w:val="005A5993"/>
    <w:rsid w:val="005C0BFB"/>
    <w:rsid w:val="005C7F1D"/>
    <w:rsid w:val="005D3827"/>
    <w:rsid w:val="005D54F8"/>
    <w:rsid w:val="005F4F73"/>
    <w:rsid w:val="00612E16"/>
    <w:rsid w:val="00630E6A"/>
    <w:rsid w:val="00636423"/>
    <w:rsid w:val="00643D68"/>
    <w:rsid w:val="0065227D"/>
    <w:rsid w:val="00653F49"/>
    <w:rsid w:val="00654180"/>
    <w:rsid w:val="0065563E"/>
    <w:rsid w:val="006700D4"/>
    <w:rsid w:val="00671A99"/>
    <w:rsid w:val="00672D85"/>
    <w:rsid w:val="00673DD7"/>
    <w:rsid w:val="006856BB"/>
    <w:rsid w:val="00685EE1"/>
    <w:rsid w:val="00687956"/>
    <w:rsid w:val="006B0CC3"/>
    <w:rsid w:val="006E2E06"/>
    <w:rsid w:val="006F6AC9"/>
    <w:rsid w:val="006F6B08"/>
    <w:rsid w:val="00717902"/>
    <w:rsid w:val="007466F7"/>
    <w:rsid w:val="0075223C"/>
    <w:rsid w:val="007628A2"/>
    <w:rsid w:val="00764841"/>
    <w:rsid w:val="00767B01"/>
    <w:rsid w:val="00777A09"/>
    <w:rsid w:val="0078194C"/>
    <w:rsid w:val="00797330"/>
    <w:rsid w:val="007C391C"/>
    <w:rsid w:val="007C47B0"/>
    <w:rsid w:val="007D295C"/>
    <w:rsid w:val="007E0E66"/>
    <w:rsid w:val="007E4540"/>
    <w:rsid w:val="007E52FC"/>
    <w:rsid w:val="008051BA"/>
    <w:rsid w:val="0082580D"/>
    <w:rsid w:val="00836219"/>
    <w:rsid w:val="00836F43"/>
    <w:rsid w:val="0084448D"/>
    <w:rsid w:val="00867E51"/>
    <w:rsid w:val="008763FB"/>
    <w:rsid w:val="0087760E"/>
    <w:rsid w:val="008841C7"/>
    <w:rsid w:val="0088509E"/>
    <w:rsid w:val="00893186"/>
    <w:rsid w:val="00895927"/>
    <w:rsid w:val="008971D9"/>
    <w:rsid w:val="008B34AF"/>
    <w:rsid w:val="008C112C"/>
    <w:rsid w:val="008E059D"/>
    <w:rsid w:val="008F1168"/>
    <w:rsid w:val="00905EFF"/>
    <w:rsid w:val="00925FCD"/>
    <w:rsid w:val="009317D7"/>
    <w:rsid w:val="00935320"/>
    <w:rsid w:val="00935D7E"/>
    <w:rsid w:val="009617D8"/>
    <w:rsid w:val="009868B7"/>
    <w:rsid w:val="009971B2"/>
    <w:rsid w:val="009A5160"/>
    <w:rsid w:val="009B12F7"/>
    <w:rsid w:val="009B1349"/>
    <w:rsid w:val="009B35FE"/>
    <w:rsid w:val="009B5655"/>
    <w:rsid w:val="009D0581"/>
    <w:rsid w:val="009D493B"/>
    <w:rsid w:val="009D4B24"/>
    <w:rsid w:val="009E5583"/>
    <w:rsid w:val="00A32DA9"/>
    <w:rsid w:val="00A421A2"/>
    <w:rsid w:val="00A447CA"/>
    <w:rsid w:val="00A461B3"/>
    <w:rsid w:val="00A52A72"/>
    <w:rsid w:val="00A7106B"/>
    <w:rsid w:val="00A72FFE"/>
    <w:rsid w:val="00A74E9E"/>
    <w:rsid w:val="00A8110E"/>
    <w:rsid w:val="00A91138"/>
    <w:rsid w:val="00A938E9"/>
    <w:rsid w:val="00A962BB"/>
    <w:rsid w:val="00AA3AAD"/>
    <w:rsid w:val="00AB172B"/>
    <w:rsid w:val="00AC73DC"/>
    <w:rsid w:val="00AE614D"/>
    <w:rsid w:val="00B234AF"/>
    <w:rsid w:val="00B40FF7"/>
    <w:rsid w:val="00B42A17"/>
    <w:rsid w:val="00B52C1B"/>
    <w:rsid w:val="00B70831"/>
    <w:rsid w:val="00BB485C"/>
    <w:rsid w:val="00BB4CC3"/>
    <w:rsid w:val="00BC4AAB"/>
    <w:rsid w:val="00BE32FB"/>
    <w:rsid w:val="00BE6FB3"/>
    <w:rsid w:val="00BF2838"/>
    <w:rsid w:val="00C07847"/>
    <w:rsid w:val="00C23614"/>
    <w:rsid w:val="00C34657"/>
    <w:rsid w:val="00C410F1"/>
    <w:rsid w:val="00C42F82"/>
    <w:rsid w:val="00C442A4"/>
    <w:rsid w:val="00C44E59"/>
    <w:rsid w:val="00C474A0"/>
    <w:rsid w:val="00C61C4C"/>
    <w:rsid w:val="00C85F60"/>
    <w:rsid w:val="00C9452F"/>
    <w:rsid w:val="00CB64A0"/>
    <w:rsid w:val="00CD15FB"/>
    <w:rsid w:val="00CD6DA4"/>
    <w:rsid w:val="00CF60B1"/>
    <w:rsid w:val="00D22F14"/>
    <w:rsid w:val="00D30B40"/>
    <w:rsid w:val="00D33FE9"/>
    <w:rsid w:val="00D361A4"/>
    <w:rsid w:val="00D50FB7"/>
    <w:rsid w:val="00D723DB"/>
    <w:rsid w:val="00D73F72"/>
    <w:rsid w:val="00D7737A"/>
    <w:rsid w:val="00D81B50"/>
    <w:rsid w:val="00D86C2C"/>
    <w:rsid w:val="00D90B3E"/>
    <w:rsid w:val="00D91664"/>
    <w:rsid w:val="00DA38D9"/>
    <w:rsid w:val="00DC39AA"/>
    <w:rsid w:val="00DC627F"/>
    <w:rsid w:val="00DE4A97"/>
    <w:rsid w:val="00DF01BE"/>
    <w:rsid w:val="00DF635A"/>
    <w:rsid w:val="00E04333"/>
    <w:rsid w:val="00E12B6E"/>
    <w:rsid w:val="00E20B7E"/>
    <w:rsid w:val="00E33302"/>
    <w:rsid w:val="00E4050D"/>
    <w:rsid w:val="00E51097"/>
    <w:rsid w:val="00E66784"/>
    <w:rsid w:val="00E802B2"/>
    <w:rsid w:val="00E81297"/>
    <w:rsid w:val="00E81786"/>
    <w:rsid w:val="00E8555C"/>
    <w:rsid w:val="00EB5335"/>
    <w:rsid w:val="00EB77B7"/>
    <w:rsid w:val="00EC5304"/>
    <w:rsid w:val="00EC79EE"/>
    <w:rsid w:val="00EF55AD"/>
    <w:rsid w:val="00EF7BE4"/>
    <w:rsid w:val="00F1439C"/>
    <w:rsid w:val="00F332A5"/>
    <w:rsid w:val="00F347D8"/>
    <w:rsid w:val="00F41207"/>
    <w:rsid w:val="00F44F75"/>
    <w:rsid w:val="00F51880"/>
    <w:rsid w:val="00F51DC6"/>
    <w:rsid w:val="00F85562"/>
    <w:rsid w:val="00FA7870"/>
    <w:rsid w:val="00FB3FFE"/>
    <w:rsid w:val="00FB6A28"/>
    <w:rsid w:val="00FC4FBB"/>
    <w:rsid w:val="00FC51D4"/>
    <w:rsid w:val="00FC5ACA"/>
    <w:rsid w:val="00FE5C7C"/>
    <w:rsid w:val="00FF0BE6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9617D8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io@gulkevich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31431379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14005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8</cp:revision>
  <cp:lastPrinted>2018-04-20T07:46:00Z</cp:lastPrinted>
  <dcterms:created xsi:type="dcterms:W3CDTF">2018-04-18T07:25:00Z</dcterms:created>
  <dcterms:modified xsi:type="dcterms:W3CDTF">2018-04-20T07:48:00Z</dcterms:modified>
</cp:coreProperties>
</file>