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CA" w:rsidRPr="00D544CA" w:rsidRDefault="00D544CA" w:rsidP="00D544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44CA">
        <w:rPr>
          <w:rFonts w:ascii="Times New Roman" w:eastAsia="Times New Roman" w:hAnsi="Times New Roman" w:cs="Times New Roman"/>
          <w:sz w:val="24"/>
          <w:szCs w:val="24"/>
        </w:rPr>
        <w:t>рганизатор торгов ООО «Градиент» (ИНН: 2312007252, г. Краснодар, ул. Ставропольская, 183/3, оф.10, тел. 8(861)2350306, 8(918)4613661, e-mail: gradient06@mail.ru) по поручению конкурсного управляющего должника Главы КФХ Истомина Николая Георгиевича (ИНН, Краснодарский край, г.Гулькевичи, ул. Ленинградская, д. 42, кв. 17) Бочарова Евгения Алексеевича (ИНН: 231201373802, СНИЛС: 070-504-009-10, т.89184845633, volzonok@mail.ru, член СРО: ААУ "Евросиб"), действующего на основании Решения Арбитражного суда Краснодарского края от 14.03.2016 года по делу №А32-41510/2014-48/173-Б, сообщает о проведении на электронной площадке ЗАО "Сбербанк — АСТ" (ЭП) повторных торгов посредством публичного предложения. Подача заявок производится с 10:00 первого дня и до 18:00 последнего дня в следующие периоды проведения торгов: 1) 27.03.2018 – 09.04.2018; 2) 10.04.2018 – 23.04.2018; 3) 24.04.2018 – 07.05.2018; 4) 08.05.2018 – 21.05.2018; 5) 22.05.2018 – 04.06.2018; 6) 05.06.2018 – 18.06.2018; 7) 19.06.23018 – 02.07.2018. Предмет торгов Лот № 8. Ознакомление с имуществом по адресу его нахождения, с документами по + 7 9184845633, volzonok@mail.ru. Для участия в торгах заявитель должен зарегистрироваться на ЭП (http://bankruptcy.sberbank-ast.ru), внести задаток в установленном порядке, представить в форме электронных документов заявку, договор о задатке и копии требуемых документов. Задаток в размере 5 % от начальной цены лота, действующей в период подачи заявки, считается внесенным по факту поступления денежных средств на расчетный счет ООО «Градиент», ИНН/КПП: 2312007252/231201001, р/с 40702810000110003093 Филиал «Южный» ПАО «БАНК УРАЛСИБ»</w:t>
      </w:r>
      <w:r w:rsidR="00A9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4CA">
        <w:rPr>
          <w:rFonts w:ascii="Times New Roman" w:eastAsia="Times New Roman" w:hAnsi="Times New Roman" w:cs="Times New Roman"/>
          <w:sz w:val="24"/>
          <w:szCs w:val="24"/>
        </w:rPr>
        <w:t xml:space="preserve"> г.Краснодар, к/с 30101810400000000700, БИК: 040349700, не позднее окончания периода, в котором подается заявка. Определение участников после окончания периода снижения цены, в котором поданы заявки. Подведение итогов торгов после окончания периода, в котором определены участники торгов. Победителем торгов признается участник, который представил в установленный срок надлежаще оформленную заявку, содержащую предложение с максимальной ценой за имущество должника, но не ниже начальной цены продажи, установленной для определенного периода проведения торгов. В случае если несколько заявок содержат равные предложения о цене, то право приобретения принадлежит участнику, который первым представил в установленный срок заявку. Со дня определения победителя торгов прием заявок прекращается. В случае подачи заявок в последнем периоде, подведение итогов торгов - 03.07.2018. В течение двух рабочих дней с даты подписания протокола о результатах торгов победителю направляется предложение заключить договор купли-продажи с приложением его проекта, который должен быть подписан сторонами после получения его победителем в течение пяти дней. Оплата имущества - не позднее 30 дней со дня подписания договора купли-продажи на расчетный счет должника: №40817810930008096398 Доп. офис № 8619/0160 ПАО «Сбербанк России», к/с 30101810100000000602, БИК 040349602, получатель Истомин Николай Георгиевич, ИНН: 232900204848. Время в сообщении – московское. </w:t>
      </w:r>
    </w:p>
    <w:p w:rsidR="00D544CA" w:rsidRPr="00D544CA" w:rsidRDefault="00D544CA" w:rsidP="00D54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11"/>
        <w:gridCol w:w="2488"/>
        <w:gridCol w:w="1213"/>
        <w:gridCol w:w="497"/>
        <w:gridCol w:w="866"/>
        <w:gridCol w:w="1830"/>
        <w:gridCol w:w="1750"/>
      </w:tblGrid>
      <w:tr w:rsidR="00D544CA" w:rsidRPr="00D544CA" w:rsidTr="00D544CA">
        <w:trPr>
          <w:tblCellSpacing w:w="0" w:type="dxa"/>
        </w:trPr>
        <w:tc>
          <w:tcPr>
            <w:tcW w:w="450" w:type="dxa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лота</w:t>
            </w:r>
          </w:p>
        </w:tc>
        <w:tc>
          <w:tcPr>
            <w:tcW w:w="1500" w:type="dxa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  <w:tc>
          <w:tcPr>
            <w:tcW w:w="1500" w:type="dxa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цена, руб</w:t>
            </w:r>
          </w:p>
        </w:tc>
        <w:tc>
          <w:tcPr>
            <w:tcW w:w="1500" w:type="dxa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Шаг</w:t>
            </w:r>
          </w:p>
        </w:tc>
        <w:tc>
          <w:tcPr>
            <w:tcW w:w="1050" w:type="dxa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500" w:type="dxa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снижении цены</w:t>
            </w:r>
          </w:p>
        </w:tc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 имущества</w:t>
            </w:r>
          </w:p>
        </w:tc>
      </w:tr>
      <w:tr w:rsidR="00D544CA" w:rsidRPr="00D544CA" w:rsidTr="00D544CA">
        <w:trPr>
          <w:tblCellSpacing w:w="0" w:type="dxa"/>
        </w:trPr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сельскохозяйственного назначения - для сельскохозяйственного производства (кад. № 23:03:003 000:0005, пл. 112500 кв.м.), Земельный участок сельскохозяйственного 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назначения - для сельскохозяйственного производства (кад. № 23:03:003 000:0003, пл. 112500 кв.м.), Земельный участок сельскохозяйственного назначения - для сельскохозяйственного производства (кад. № 23:03:0303000:4, пл. 75000 кв.м.), Земельный участок сельскохозяйственного назначения - для сельскохозяйственного производства (кад. № 23:03:0303000:0002, пл. 75000 кв.м.), расположенные по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адресу: Российская Федерация, Краснодарский край, Белоглинский район, с/о Новопавловский, СПК "Красная звезда" бригада 3, поле 6, клетка 2.</w:t>
            </w:r>
          </w:p>
        </w:tc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4 506 300,00</w:t>
            </w:r>
          </w:p>
        </w:tc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t>5,00 %</w:t>
            </w:r>
          </w:p>
        </w:tc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в соответствующие периоды: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4 506 300,00 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4 280 985,00 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3) 4 055 670,00 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4) 3 830 355,00 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5) 3 605 040,00 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6) 3 379 725,00 </w:t>
            </w: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7) 3 154 410,00 </w:t>
            </w:r>
          </w:p>
        </w:tc>
        <w:tc>
          <w:tcPr>
            <w:tcW w:w="0" w:type="auto"/>
            <w:vAlign w:val="center"/>
            <w:hideMark/>
          </w:tcPr>
          <w:p w:rsidR="00D544CA" w:rsidRPr="00D544CA" w:rsidRDefault="00D544CA" w:rsidP="00D54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4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Земельные участки</w:t>
            </w:r>
          </w:p>
        </w:tc>
      </w:tr>
    </w:tbl>
    <w:p w:rsidR="00623B65" w:rsidRDefault="00623B65"/>
    <w:sectPr w:rsidR="00623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44CA"/>
    <w:rsid w:val="00623B65"/>
    <w:rsid w:val="00A956A9"/>
    <w:rsid w:val="00D5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Bondareva</dc:creator>
  <cp:lastModifiedBy>Bondareva</cp:lastModifiedBy>
  <cp:revision>3</cp:revision>
  <dcterms:created xsi:type="dcterms:W3CDTF">2018-04-24T07:01:00Z</dcterms:created>
  <dcterms:modified xsi:type="dcterms:W3CDTF">2018-04-24T07:02:00Z</dcterms:modified>
</cp:coreProperties>
</file>