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0161EF" w:rsidRDefault="000016E4" w:rsidP="000016E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bookmarkStart w:id="0" w:name="_GoBack"/>
      <w:r w:rsidRPr="000016E4"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  <w:t>На что влияет разрешенное использование Вашего земельного участка?</w:t>
      </w:r>
    </w:p>
    <w:bookmarkEnd w:id="0"/>
    <w:p w:rsidR="000016E4" w:rsidRPr="000161EF" w:rsidRDefault="000016E4" w:rsidP="000016E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p w:rsidR="000016E4" w:rsidRPr="000016E4" w:rsidRDefault="00B7470F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EA7F98" wp14:editId="442DCED9">
            <wp:simplePos x="0" y="0"/>
            <wp:positionH relativeFrom="column">
              <wp:posOffset>3175</wp:posOffset>
            </wp:positionH>
            <wp:positionV relativeFrom="paragraph">
              <wp:posOffset>56515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6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016E4"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соответствии с Земельным кодексом РФ земельные участки используются согласно установленному для них виду разрешенного использования. Наряду с другими характеристиками такими как: площадь, категория земель и др. данная характеристика определяет правовой режим земельного участка и устанавливается в соответствии с зонированием территорий. Иными словами, вид разрешенного использования влияет на то, как правообладатель может его использовать.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Вид разрешенного использования также является главным фактором, который учитывается при определении кадастровой стоимости земельного участка и связанных с нею платежей (земельного налога, арендной платы, платы за снятие запрета на строительство и прочее).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 многие правообладатели знают о том, что при смене вида разрешенного использования земельного участка может измениться и его кадастровая стоимость, которая является базой для исчисления земельного налога, расчета платы за аренду земельных участков, находящихся в государственной или муниципальной собственности, выкупной цены, государственной пошлины при вступлении в наследство.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Таким образом, желающим изменить вид разрешенного использования своих земельных участков, необходимо заранее позаботиться о своих финансовых интересах.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вид разрешенного использования определяет, какие объекты капитального строительства могут быть возведены правообладателем на земельном участке.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Зачастую земельные участки приобретаются для определенной цели: для жилищного, иного строительства или сельскохозяйственных нужд.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Далеко не вся земля, зарегистрированная под определенную цель, используется по назначению. Земли сельскохозяйственного назначения превращаются в свалки, на участках под ИЖС десятилетиями не возводится жилое строение.</w:t>
      </w:r>
    </w:p>
    <w:p w:rsidR="000016E4" w:rsidRPr="000016E4" w:rsidRDefault="000016E4" w:rsidP="000016E4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16E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неиспользование земельного участка по его назначению собственнику грозит штраф, либо изъятие участка.</w:t>
      </w:r>
    </w:p>
    <w:p w:rsidR="000161EF" w:rsidRPr="00CB7A8B" w:rsidRDefault="000161EF" w:rsidP="000016E4">
      <w:pPr>
        <w:tabs>
          <w:tab w:val="left" w:pos="567"/>
        </w:tabs>
        <w:spacing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F7A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филиала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ФГБУ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«ФКП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Росреестра»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sectPr w:rsidR="0055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016E4"/>
    <w:rsid w:val="000161EF"/>
    <w:rsid w:val="00083ECA"/>
    <w:rsid w:val="00137F46"/>
    <w:rsid w:val="001646F4"/>
    <w:rsid w:val="001C0757"/>
    <w:rsid w:val="001C5DB5"/>
    <w:rsid w:val="001E4B7C"/>
    <w:rsid w:val="003407F0"/>
    <w:rsid w:val="00373B9B"/>
    <w:rsid w:val="003E2D89"/>
    <w:rsid w:val="004A523F"/>
    <w:rsid w:val="00505C84"/>
    <w:rsid w:val="0055503E"/>
    <w:rsid w:val="005C7E33"/>
    <w:rsid w:val="005D11AE"/>
    <w:rsid w:val="005F7A9E"/>
    <w:rsid w:val="00617D44"/>
    <w:rsid w:val="006776FD"/>
    <w:rsid w:val="0089273F"/>
    <w:rsid w:val="008A6668"/>
    <w:rsid w:val="00AC2211"/>
    <w:rsid w:val="00B0116D"/>
    <w:rsid w:val="00B7470F"/>
    <w:rsid w:val="00B82F39"/>
    <w:rsid w:val="00B84011"/>
    <w:rsid w:val="00BB64AC"/>
    <w:rsid w:val="00C6766E"/>
    <w:rsid w:val="00C9723D"/>
    <w:rsid w:val="00CA7CA6"/>
    <w:rsid w:val="00CB7A8B"/>
    <w:rsid w:val="00CC0021"/>
    <w:rsid w:val="00DC76A4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Силич Виктория Сергеевна</cp:lastModifiedBy>
  <cp:revision>17</cp:revision>
  <dcterms:created xsi:type="dcterms:W3CDTF">2018-09-28T06:12:00Z</dcterms:created>
  <dcterms:modified xsi:type="dcterms:W3CDTF">2019-04-02T13:57:00Z</dcterms:modified>
</cp:coreProperties>
</file>